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F2" w:rsidRDefault="009341F2" w:rsidP="003B6FB4">
      <w:pPr>
        <w:pStyle w:val="NoSpacing"/>
        <w:spacing w:after="0"/>
        <w:rPr>
          <w:smallCaps/>
          <w:szCs w:val="20"/>
          <w:lang w:val="en-US"/>
        </w:rPr>
      </w:pPr>
    </w:p>
    <w:tbl>
      <w:tblPr>
        <w:tblStyle w:val="TableGrid"/>
        <w:tblW w:w="13467" w:type="dxa"/>
        <w:tblInd w:w="-5" w:type="dxa"/>
        <w:tblLook w:val="04A0" w:firstRow="1" w:lastRow="0" w:firstColumn="1" w:lastColumn="0" w:noHBand="0" w:noVBand="1"/>
      </w:tblPr>
      <w:tblGrid>
        <w:gridCol w:w="2410"/>
        <w:gridCol w:w="11057"/>
      </w:tblGrid>
      <w:tr w:rsidR="00C864B4" w:rsidTr="0020282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B4" w:rsidRDefault="00C864B4" w:rsidP="00202828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Образец 6.0</w:t>
            </w:r>
          </w:p>
          <w:p w:rsidR="00C864B4" w:rsidRDefault="00C864B4" w:rsidP="00202828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6"/>
                <w:szCs w:val="8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към План за действие </w:t>
            </w:r>
          </w:p>
          <w:p w:rsidR="00C864B4" w:rsidRDefault="00C864B4" w:rsidP="00202828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B4" w:rsidRDefault="00C864B4" w:rsidP="00202828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НАЦИОНАЛНА СТРАТЕГИЯ ЗА БЕЗОПАСНОСТ НА ДВИЖЕНИЕТО ПО ПЪТИЩАТА В РЕПУБЛИКА БЪЛГАРИЯ</w:t>
            </w:r>
          </w:p>
          <w:p w:rsidR="00C864B4" w:rsidRDefault="00C864B4" w:rsidP="00202828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2021 – 2030 г.</w:t>
            </w:r>
          </w:p>
          <w:p w:rsidR="00C864B4" w:rsidRDefault="00C864B4" w:rsidP="00202828">
            <w:pPr>
              <w:spacing w:after="80"/>
              <w:ind w:left="142"/>
              <w:contextualSpacing/>
              <w:jc w:val="center"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C864B4" w:rsidRDefault="00C864B4" w:rsidP="00202828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  <w:tr w:rsidR="00C864B4" w:rsidTr="0020282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B4" w:rsidRDefault="00C864B4" w:rsidP="00202828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 wp14:anchorId="3266F85C" wp14:editId="3352B03F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64B4" w:rsidRDefault="00C864B4" w:rsidP="00202828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C864B4" w:rsidRDefault="00C864B4" w:rsidP="00202828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C864B4" w:rsidRDefault="00C864B4" w:rsidP="00202828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B4" w:rsidRDefault="00C864B4" w:rsidP="00202828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C864B4" w:rsidRDefault="00C864B4" w:rsidP="00202828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C864B4" w:rsidRDefault="00C864B4" w:rsidP="00202828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Безопасна Универсална Мобилност</w:t>
            </w:r>
          </w:p>
          <w:p w:rsidR="00C864B4" w:rsidRDefault="00C864B4" w:rsidP="00202828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C864B4" w:rsidRDefault="00C864B4" w:rsidP="003B6FB4">
      <w:pPr>
        <w:pStyle w:val="NoSpacing"/>
        <w:spacing w:after="0"/>
        <w:rPr>
          <w:smallCaps/>
          <w:szCs w:val="20"/>
          <w:lang w:val="en-US"/>
        </w:rPr>
      </w:pPr>
    </w:p>
    <w:p w:rsidR="00C864B4" w:rsidRPr="009153B1" w:rsidRDefault="00C864B4" w:rsidP="00C864B4">
      <w:pPr>
        <w:shd w:val="clear" w:color="auto" w:fill="F55F41"/>
        <w:spacing w:after="0" w:line="240" w:lineRule="auto"/>
        <w:ind w:right="-461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C864B4" w:rsidRPr="00E75369" w:rsidRDefault="00C864B4" w:rsidP="00C864B4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>
        <w:rPr>
          <w:rFonts w:ascii="Verdana" w:hAnsi="Verdana"/>
          <w:b/>
          <w:color w:val="FFFFFF" w:themeColor="background1"/>
          <w:sz w:val="32"/>
          <w:lang w:val="bg-BG"/>
        </w:rPr>
        <w:t>ГОДИШЕН ДОКЛАД</w:t>
      </w:r>
    </w:p>
    <w:p w:rsidR="00C864B4" w:rsidRPr="00E75369" w:rsidRDefault="00C864B4" w:rsidP="00C864B4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E75369">
        <w:rPr>
          <w:rFonts w:ascii="Verdana" w:hAnsi="Verdana"/>
          <w:b/>
          <w:color w:val="FFFFFF" w:themeColor="background1"/>
          <w:sz w:val="24"/>
          <w:lang w:val="bg-BG"/>
        </w:rPr>
        <w:t xml:space="preserve"> ЗА ИЗПЪЛНЕНИЕ НА </w:t>
      </w:r>
      <w:r>
        <w:rPr>
          <w:rFonts w:ascii="Verdana" w:hAnsi="Verdana"/>
          <w:b/>
          <w:color w:val="FFFFFF" w:themeColor="background1"/>
          <w:sz w:val="24"/>
          <w:lang w:val="bg-BG"/>
        </w:rPr>
        <w:t>ОБЛАСТНАТА</w:t>
      </w:r>
      <w:r w:rsidRPr="00E75369">
        <w:rPr>
          <w:rFonts w:ascii="Verdana" w:hAnsi="Verdana"/>
          <w:b/>
          <w:color w:val="FFFFFF" w:themeColor="background1"/>
          <w:sz w:val="24"/>
          <w:lang w:val="bg-BG"/>
        </w:rPr>
        <w:t xml:space="preserve"> ПОЛИТИКА ПО БДП </w:t>
      </w:r>
    </w:p>
    <w:p w:rsidR="00C864B4" w:rsidRDefault="00C864B4" w:rsidP="00C864B4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E75369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C864B4" w:rsidRDefault="00C864B4" w:rsidP="00C864B4">
      <w:pPr>
        <w:shd w:val="clear" w:color="auto" w:fill="FFFFFF" w:themeFill="background1"/>
        <w:ind w:right="-461"/>
        <w:rPr>
          <w:rFonts w:ascii="Verdana" w:hAnsi="Verdana"/>
          <w:b/>
          <w:i/>
          <w:sz w:val="20"/>
          <w:szCs w:val="20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245"/>
      </w:tblGrid>
      <w:tr w:rsidR="00C864B4" w:rsidTr="00202828">
        <w:tc>
          <w:tcPr>
            <w:tcW w:w="2405" w:type="dxa"/>
            <w:shd w:val="clear" w:color="auto" w:fill="FFD966" w:themeFill="accent4" w:themeFillTint="99"/>
          </w:tcPr>
          <w:p w:rsidR="00C864B4" w:rsidRDefault="00C864B4" w:rsidP="00352558">
            <w:pPr>
              <w:ind w:right="-461"/>
              <w:rPr>
                <w:rFonts w:ascii="Verdana" w:hAnsi="Verdana"/>
                <w:b/>
                <w:color w:val="595959" w:themeColor="text1" w:themeTint="A6"/>
                <w:sz w:val="20"/>
                <w:szCs w:val="20"/>
                <w:lang w:val="bg-BG"/>
              </w:rPr>
            </w:pPr>
            <w:r w:rsidRPr="00352558">
              <w:rPr>
                <w:rFonts w:ascii="Verdana" w:hAnsi="Verdana"/>
                <w:b/>
                <w:color w:val="595959" w:themeColor="text1" w:themeTint="A6"/>
                <w:sz w:val="20"/>
                <w:szCs w:val="20"/>
                <w:lang w:val="bg-BG"/>
              </w:rPr>
              <w:t>ОБЛАСТ</w:t>
            </w:r>
          </w:p>
          <w:p w:rsidR="006A00BE" w:rsidRPr="00352558" w:rsidRDefault="006A00BE" w:rsidP="00352558">
            <w:pPr>
              <w:ind w:right="-461"/>
              <w:rPr>
                <w:rFonts w:ascii="Verdana" w:hAnsi="Verdana"/>
                <w:b/>
                <w:color w:val="595959" w:themeColor="text1" w:themeTint="A6"/>
                <w:sz w:val="20"/>
                <w:szCs w:val="20"/>
                <w:lang w:val="bg-BG"/>
              </w:rPr>
            </w:pPr>
          </w:p>
        </w:tc>
        <w:tc>
          <w:tcPr>
            <w:tcW w:w="5245" w:type="dxa"/>
          </w:tcPr>
          <w:p w:rsidR="00C864B4" w:rsidRPr="00E06F36" w:rsidRDefault="00E06F36" w:rsidP="00202828">
            <w:pPr>
              <w:ind w:right="-461"/>
              <w:rPr>
                <w:rFonts w:ascii="Verdana" w:hAnsi="Verdana"/>
                <w:i/>
                <w:color w:val="595959" w:themeColor="text1" w:themeTint="A6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i/>
                <w:color w:val="595959" w:themeColor="text1" w:themeTint="A6"/>
                <w:sz w:val="20"/>
                <w:szCs w:val="20"/>
                <w:lang w:val="bg-BG"/>
              </w:rPr>
              <w:t>/</w:t>
            </w:r>
            <w:r w:rsidRPr="00E06F36">
              <w:rPr>
                <w:rFonts w:ascii="Verdana" w:hAnsi="Verdana"/>
                <w:i/>
                <w:color w:val="595959" w:themeColor="text1" w:themeTint="A6"/>
                <w:sz w:val="20"/>
                <w:szCs w:val="20"/>
                <w:lang w:val="bg-BG"/>
              </w:rPr>
              <w:t>посочете областта</w:t>
            </w:r>
            <w:r>
              <w:rPr>
                <w:rFonts w:ascii="Verdana" w:hAnsi="Verdana"/>
                <w:i/>
                <w:color w:val="595959" w:themeColor="text1" w:themeTint="A6"/>
                <w:sz w:val="20"/>
                <w:szCs w:val="20"/>
                <w:lang w:val="bg-BG"/>
              </w:rPr>
              <w:t>/</w:t>
            </w:r>
          </w:p>
        </w:tc>
      </w:tr>
      <w:tr w:rsidR="00C864B4" w:rsidTr="00202828">
        <w:trPr>
          <w:trHeight w:val="77"/>
        </w:trPr>
        <w:tc>
          <w:tcPr>
            <w:tcW w:w="2405" w:type="dxa"/>
            <w:shd w:val="clear" w:color="auto" w:fill="FFD966" w:themeFill="accent4" w:themeFillTint="99"/>
          </w:tcPr>
          <w:p w:rsidR="00C864B4" w:rsidRDefault="00C864B4" w:rsidP="00352558">
            <w:pPr>
              <w:ind w:right="-461"/>
              <w:rPr>
                <w:rFonts w:ascii="Verdana" w:hAnsi="Verdana"/>
                <w:b/>
                <w:color w:val="595959" w:themeColor="text1" w:themeTint="A6"/>
                <w:sz w:val="20"/>
                <w:szCs w:val="20"/>
                <w:lang w:val="bg-BG"/>
              </w:rPr>
            </w:pPr>
            <w:r w:rsidRPr="00352558">
              <w:rPr>
                <w:rFonts w:ascii="Verdana" w:hAnsi="Verdana"/>
                <w:b/>
                <w:color w:val="595959" w:themeColor="text1" w:themeTint="A6"/>
                <w:sz w:val="20"/>
                <w:szCs w:val="20"/>
                <w:lang w:val="bg-BG"/>
              </w:rPr>
              <w:t>ГОДИНА</w:t>
            </w:r>
          </w:p>
          <w:p w:rsidR="006A00BE" w:rsidRPr="00352558" w:rsidRDefault="006A00BE" w:rsidP="00352558">
            <w:pPr>
              <w:ind w:right="-461"/>
              <w:rPr>
                <w:rFonts w:ascii="Verdana" w:hAnsi="Verdana"/>
                <w:b/>
                <w:color w:val="595959" w:themeColor="text1" w:themeTint="A6"/>
                <w:sz w:val="20"/>
                <w:szCs w:val="20"/>
                <w:lang w:val="bg-BG"/>
              </w:rPr>
            </w:pPr>
          </w:p>
        </w:tc>
        <w:tc>
          <w:tcPr>
            <w:tcW w:w="5245" w:type="dxa"/>
          </w:tcPr>
          <w:p w:rsidR="00C864B4" w:rsidRPr="00E06F36" w:rsidRDefault="00E06F36" w:rsidP="00202828">
            <w:pPr>
              <w:ind w:right="-461"/>
              <w:rPr>
                <w:rFonts w:ascii="Verdana" w:hAnsi="Verdana"/>
                <w:i/>
                <w:color w:val="595959" w:themeColor="text1" w:themeTint="A6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i/>
                <w:color w:val="595959" w:themeColor="text1" w:themeTint="A6"/>
                <w:sz w:val="20"/>
                <w:szCs w:val="20"/>
                <w:lang w:val="bg-BG"/>
              </w:rPr>
              <w:t>/</w:t>
            </w:r>
            <w:r w:rsidRPr="00E06F36">
              <w:rPr>
                <w:rFonts w:ascii="Verdana" w:hAnsi="Verdana"/>
                <w:i/>
                <w:color w:val="595959" w:themeColor="text1" w:themeTint="A6"/>
                <w:sz w:val="20"/>
                <w:szCs w:val="20"/>
                <w:lang w:val="bg-BG"/>
              </w:rPr>
              <w:t>посочете годината</w:t>
            </w:r>
            <w:r>
              <w:rPr>
                <w:rFonts w:ascii="Verdana" w:hAnsi="Verdana"/>
                <w:i/>
                <w:color w:val="595959" w:themeColor="text1" w:themeTint="A6"/>
                <w:sz w:val="20"/>
                <w:szCs w:val="20"/>
                <w:lang w:val="bg-BG"/>
              </w:rPr>
              <w:t>/</w:t>
            </w:r>
          </w:p>
        </w:tc>
      </w:tr>
    </w:tbl>
    <w:p w:rsidR="00C864B4" w:rsidRDefault="00C864B4" w:rsidP="003B6FB4">
      <w:pPr>
        <w:pStyle w:val="NoSpacing"/>
        <w:spacing w:after="0"/>
        <w:rPr>
          <w:smallCaps/>
          <w:szCs w:val="20"/>
          <w:lang w:val="en-US"/>
        </w:rPr>
      </w:pPr>
    </w:p>
    <w:p w:rsidR="006433D9" w:rsidRDefault="006433D9" w:rsidP="004E0A0D">
      <w:pPr>
        <w:pStyle w:val="NoSpacing"/>
        <w:spacing w:after="0"/>
        <w:rPr>
          <w:smallCaps/>
          <w:szCs w:val="20"/>
          <w:lang w:val="en-US"/>
        </w:rPr>
      </w:pPr>
    </w:p>
    <w:p w:rsidR="005B7981" w:rsidRPr="00C864B4" w:rsidRDefault="00257061" w:rsidP="00A15330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color w:val="404040" w:themeColor="text1" w:themeTint="BF"/>
          <w:sz w:val="20"/>
          <w:szCs w:val="20"/>
          <w:lang w:val="bg-BG"/>
        </w:rPr>
      </w:pPr>
      <w:r w:rsidRPr="00C864B4">
        <w:rPr>
          <w:rFonts w:ascii="Verdana" w:hAnsi="Verdana"/>
          <w:b/>
          <w:i/>
          <w:color w:val="404040" w:themeColor="text1" w:themeTint="BF"/>
          <w:sz w:val="20"/>
          <w:szCs w:val="20"/>
          <w:lang w:val="bg-BG"/>
        </w:rPr>
        <w:t>УКАЗАНИЯ ЗА ПОПЪЛВАНЕ</w:t>
      </w:r>
      <w:r w:rsidR="00EF6C12" w:rsidRPr="00C864B4">
        <w:rPr>
          <w:rFonts w:ascii="Verdana" w:hAnsi="Verdana"/>
          <w:b/>
          <w:i/>
          <w:color w:val="404040" w:themeColor="text1" w:themeTint="BF"/>
          <w:sz w:val="20"/>
          <w:szCs w:val="20"/>
          <w:lang w:val="bg-BG"/>
        </w:rPr>
        <w:t xml:space="preserve">: </w:t>
      </w:r>
    </w:p>
    <w:p w:rsidR="005B7981" w:rsidRDefault="00682BDC" w:rsidP="0054326F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ind w:left="709" w:right="-34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Докладът</w:t>
      </w:r>
      <w:r w:rsidR="00EF6C12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на областно ниво се разработва на годишна база</w:t>
      </w:r>
      <w:r w:rsidR="00BA5235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, като отразява състоянието на БДП</w:t>
      </w:r>
      <w:r w:rsidR="007A78C0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в областта</w:t>
      </w:r>
      <w:r w:rsidR="00BA5235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и изпълнението на областната политика по БДП към съответната отчетна година</w:t>
      </w:r>
      <w:r w:rsidR="00EF6C12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.</w:t>
      </w:r>
      <w:r w:rsidR="00E214A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</w:t>
      </w:r>
    </w:p>
    <w:p w:rsidR="0054326F" w:rsidRPr="0054326F" w:rsidRDefault="0054326F" w:rsidP="0054326F">
      <w:pPr>
        <w:shd w:val="clear" w:color="auto" w:fill="FFFFFF" w:themeFill="background1"/>
        <w:spacing w:after="0" w:line="240" w:lineRule="auto"/>
        <w:ind w:left="349" w:right="-34"/>
        <w:jc w:val="both"/>
        <w:rPr>
          <w:rFonts w:ascii="Verdana" w:hAnsi="Verdana"/>
          <w:i/>
          <w:color w:val="404040" w:themeColor="text1" w:themeTint="BF"/>
          <w:sz w:val="8"/>
          <w:szCs w:val="8"/>
          <w:lang w:val="bg-BG"/>
        </w:rPr>
      </w:pPr>
    </w:p>
    <w:p w:rsidR="00801131" w:rsidRDefault="00682BDC" w:rsidP="0054326F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ind w:left="709" w:right="-34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Информацията </w:t>
      </w:r>
      <w:r w:rsidR="0025706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по отделните раздели от Доклада </w:t>
      </w:r>
      <w:r w:rsidR="005B798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се</w:t>
      </w: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</w:t>
      </w:r>
      <w:r w:rsidR="0025706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подготвя</w:t>
      </w:r>
      <w:r w:rsidR="0080113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от секретариата на ОКБДП, като се систематизира информацията, подадена</w:t>
      </w:r>
      <w:r w:rsidR="005B798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</w:t>
      </w:r>
      <w:r w:rsidR="00EF6C12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от членове</w:t>
      </w:r>
      <w:r w:rsidR="0025706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те</w:t>
      </w:r>
      <w:r w:rsidR="00EF6C12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на ОКБДП</w:t>
      </w:r>
      <w:r w:rsidR="005B798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</w:t>
      </w:r>
      <w:r w:rsidR="0025706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по образци на ДАБДП</w:t>
      </w:r>
      <w:r w:rsidR="0080113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: </w:t>
      </w:r>
      <w:r w:rsidR="0025706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приложения 6.1 – за общините, 6.2 – за ОДМВР, 6.3 – за ОПУ, 6.4 – за РУО</w:t>
      </w:r>
      <w:r w:rsidR="009A4C19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, </w:t>
      </w:r>
      <w:r w:rsidR="0025706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6.5 – за ЦСМП</w:t>
      </w:r>
      <w:r w:rsidR="009A4C19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, 6.6. – за РЗИ, 6.7 – за БЧК</w:t>
      </w:r>
      <w:r w:rsidR="0025706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</w:t>
      </w:r>
      <w:r w:rsidR="009A4C19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и 6.8 – за ООАА </w:t>
      </w:r>
      <w:r w:rsidR="0025706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към обобщения план за действие 2021-2023 г.</w:t>
      </w:r>
    </w:p>
    <w:p w:rsidR="0054326F" w:rsidRPr="0054326F" w:rsidRDefault="0054326F" w:rsidP="0054326F">
      <w:pPr>
        <w:pStyle w:val="ListParagraph"/>
        <w:rPr>
          <w:rFonts w:ascii="Verdana" w:hAnsi="Verdana"/>
          <w:i/>
          <w:color w:val="404040" w:themeColor="text1" w:themeTint="BF"/>
          <w:sz w:val="8"/>
          <w:szCs w:val="8"/>
          <w:lang w:val="bg-BG"/>
        </w:rPr>
      </w:pPr>
    </w:p>
    <w:p w:rsidR="00801131" w:rsidRDefault="00801131" w:rsidP="0054326F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ind w:left="709" w:right="-34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Членовете на ОКБДП </w:t>
      </w:r>
      <w:r w:rsidR="00EF6C12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представя</w:t>
      </w: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т</w:t>
      </w:r>
      <w:r w:rsidR="00EF6C12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на секретариата на ОКБДП </w:t>
      </w: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информацията от своите компетенции по т. 2 </w:t>
      </w:r>
      <w:r w:rsidR="00EF6C12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в срок до </w:t>
      </w:r>
      <w:r w:rsidR="005B798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1</w:t>
      </w:r>
      <w:r w:rsidR="008E7305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5ти</w:t>
      </w:r>
      <w:r w:rsidR="00EF6C12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</w:t>
      </w:r>
      <w:r w:rsidR="005B798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февруари</w:t>
      </w:r>
      <w:r w:rsidR="00EF6C12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на годината, </w:t>
      </w:r>
      <w:r w:rsidR="00682BDC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следваща отчетната</w:t>
      </w:r>
      <w:r w:rsidR="00EF6C12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година, с цел включване на </w:t>
      </w:r>
      <w:r w:rsidR="00682BDC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информацията</w:t>
      </w:r>
      <w:r w:rsidR="00EF6C12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в един</w:t>
      </w:r>
      <w:r w:rsidR="00682BDC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ен о</w:t>
      </w:r>
      <w:r w:rsidR="00EF6C12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бласт</w:t>
      </w:r>
      <w:r w:rsidR="00682BDC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е</w:t>
      </w:r>
      <w:r w:rsidR="00EF6C12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н</w:t>
      </w:r>
      <w:r w:rsidR="00682BDC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доклад</w:t>
      </w:r>
      <w:r w:rsidR="00EF6C12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.</w:t>
      </w:r>
    </w:p>
    <w:p w:rsidR="0054326F" w:rsidRPr="0054326F" w:rsidRDefault="0054326F" w:rsidP="0054326F">
      <w:pPr>
        <w:pStyle w:val="ListParagraph"/>
        <w:rPr>
          <w:rFonts w:ascii="Verdana" w:hAnsi="Verdana"/>
          <w:i/>
          <w:color w:val="404040" w:themeColor="text1" w:themeTint="BF"/>
          <w:sz w:val="8"/>
          <w:szCs w:val="8"/>
          <w:lang w:val="bg-BG"/>
        </w:rPr>
      </w:pPr>
    </w:p>
    <w:p w:rsidR="005B7981" w:rsidRDefault="005B7981" w:rsidP="0054326F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ind w:left="709" w:right="-34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С</w:t>
      </w:r>
      <w:r w:rsidR="00BA5235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екретариатът на ОКБДП своевременно организира</w:t>
      </w:r>
      <w:r w:rsidR="007A78C0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, разяснява, подпомага</w:t>
      </w:r>
      <w:r w:rsidR="00BA5235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и координира получаването на информация</w:t>
      </w:r>
      <w:r w:rsidR="008F4329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та</w:t>
      </w:r>
      <w:r w:rsidR="00BA5235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от членовете на ОКБДП </w:t>
      </w:r>
      <w:r w:rsidR="0080113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по т. 2 </w:t>
      </w:r>
      <w:r w:rsidR="00BA5235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в срок до </w:t>
      </w: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15</w:t>
      </w:r>
      <w:r w:rsidR="00BA5235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</w:t>
      </w: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февруари</w:t>
      </w:r>
      <w:r w:rsidR="0025706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, като следи за нейната коректност, яснота и изчерпателност</w:t>
      </w:r>
      <w:r w:rsidR="00BA5235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. </w:t>
      </w:r>
    </w:p>
    <w:p w:rsidR="0054326F" w:rsidRPr="0054326F" w:rsidRDefault="0054326F" w:rsidP="0054326F">
      <w:pPr>
        <w:pStyle w:val="ListParagraph"/>
        <w:rPr>
          <w:rFonts w:ascii="Verdana" w:hAnsi="Verdana"/>
          <w:i/>
          <w:color w:val="404040" w:themeColor="text1" w:themeTint="BF"/>
          <w:sz w:val="8"/>
          <w:szCs w:val="8"/>
          <w:lang w:val="bg-BG"/>
        </w:rPr>
      </w:pPr>
    </w:p>
    <w:p w:rsidR="005B7981" w:rsidRDefault="00BA5235" w:rsidP="0054326F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ind w:left="709" w:right="-34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Всички раздели </w:t>
      </w:r>
      <w:r w:rsidR="00A15330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от </w:t>
      </w:r>
      <w:r w:rsidR="00435C69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Д</w:t>
      </w:r>
      <w:r w:rsidR="00A15330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оклада </w:t>
      </w: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следва да се попълнят</w:t>
      </w:r>
      <w:r w:rsidR="0025706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от секретариата на ОКБДП</w:t>
      </w:r>
      <w:r w:rsidR="00BF304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,</w:t>
      </w: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</w:t>
      </w:r>
      <w:r w:rsidR="0025706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на база на получената по т. 2 информация. И</w:t>
      </w: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нформацията </w:t>
      </w:r>
      <w:r w:rsidR="0025706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във всеки раздел</w:t>
      </w: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следва да е </w:t>
      </w:r>
      <w:r w:rsidR="0025706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коректна, </w:t>
      </w: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ясна и изчерпателна. </w:t>
      </w:r>
    </w:p>
    <w:p w:rsidR="0054326F" w:rsidRPr="0054326F" w:rsidRDefault="0054326F" w:rsidP="0054326F">
      <w:pPr>
        <w:pStyle w:val="ListParagraph"/>
        <w:rPr>
          <w:rFonts w:ascii="Verdana" w:hAnsi="Verdana"/>
          <w:i/>
          <w:color w:val="404040" w:themeColor="text1" w:themeTint="BF"/>
          <w:sz w:val="8"/>
          <w:szCs w:val="8"/>
          <w:lang w:val="bg-BG"/>
        </w:rPr>
      </w:pPr>
    </w:p>
    <w:p w:rsidR="00E214A1" w:rsidRDefault="00801131" w:rsidP="0054326F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ind w:left="709" w:right="-34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lastRenderedPageBreak/>
        <w:t>На местата в Доклада, к</w:t>
      </w:r>
      <w:r w:rsidR="00BA5235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ъдето се изисква информация за </w:t>
      </w: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О</w:t>
      </w:r>
      <w:r w:rsidR="00BA5235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бщините, същата следва</w:t>
      </w:r>
      <w:r w:rsidR="00EF6C12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</w:t>
      </w:r>
      <w:r w:rsidR="00BA5235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да е </w:t>
      </w:r>
      <w:r w:rsidR="005B798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представи за всяка една от </w:t>
      </w: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О</w:t>
      </w:r>
      <w:r w:rsidR="005B798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бщините на територията на областта</w:t>
      </w:r>
      <w:r w:rsidR="00BA5235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. </w:t>
      </w:r>
      <w:r w:rsidR="005B798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Това е </w:t>
      </w:r>
      <w:r w:rsidR="007A78C0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изискуемо</w:t>
      </w:r>
      <w:r w:rsidR="005B798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с оглед </w:t>
      </w:r>
      <w:r w:rsidR="00BA5235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получаване на </w:t>
      </w:r>
      <w:r w:rsidR="007A78C0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информация</w:t>
      </w:r>
      <w:r w:rsidR="00BA5235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за състоянието на БДП по </w:t>
      </w: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О</w:t>
      </w:r>
      <w:r w:rsidR="00BA5235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бщини.</w:t>
      </w:r>
      <w:r w:rsidR="00E214A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</w:t>
      </w:r>
    </w:p>
    <w:p w:rsidR="0054326F" w:rsidRPr="0054326F" w:rsidRDefault="0054326F" w:rsidP="0054326F">
      <w:pPr>
        <w:pStyle w:val="ListParagraph"/>
        <w:rPr>
          <w:rFonts w:ascii="Verdana" w:hAnsi="Verdana"/>
          <w:i/>
          <w:color w:val="404040" w:themeColor="text1" w:themeTint="BF"/>
          <w:sz w:val="8"/>
          <w:szCs w:val="8"/>
          <w:lang w:val="bg-BG"/>
        </w:rPr>
      </w:pPr>
    </w:p>
    <w:p w:rsidR="00A15330" w:rsidRDefault="00CF08F8" w:rsidP="0054326F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ind w:left="709" w:right="-34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Раздел </w:t>
      </w:r>
      <w:r w:rsidR="00E27D27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1</w:t>
      </w: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Обща информация и Раздел </w:t>
      </w:r>
      <w:r w:rsidR="00E27D27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2</w:t>
      </w: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Административна информация се попълват </w:t>
      </w:r>
      <w:r w:rsidR="0025706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с информация</w:t>
      </w:r>
      <w:r w:rsidR="0080113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, налична в </w:t>
      </w: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секретариата на ОКБДП.</w:t>
      </w:r>
      <w:r w:rsidR="00E214A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</w:t>
      </w:r>
    </w:p>
    <w:p w:rsidR="0054326F" w:rsidRPr="0054326F" w:rsidRDefault="0054326F" w:rsidP="0054326F">
      <w:pPr>
        <w:pStyle w:val="ListParagraph"/>
        <w:rPr>
          <w:rFonts w:ascii="Verdana" w:hAnsi="Verdana"/>
          <w:i/>
          <w:color w:val="404040" w:themeColor="text1" w:themeTint="BF"/>
          <w:sz w:val="8"/>
          <w:szCs w:val="8"/>
          <w:lang w:val="bg-BG"/>
        </w:rPr>
      </w:pPr>
    </w:p>
    <w:p w:rsidR="00A15330" w:rsidRDefault="00CF08F8" w:rsidP="0054326F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ind w:left="709" w:right="-34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Раздел </w:t>
      </w:r>
      <w:r w:rsidR="00E27D27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3</w:t>
      </w: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Състояние на БДП: Информацията по т. 1</w:t>
      </w:r>
      <w:r w:rsidR="00AA37F9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.1</w:t>
      </w:r>
      <w:r w:rsidR="007F4829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и </w:t>
      </w:r>
      <w:r w:rsidR="00AA37F9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1.2 </w:t>
      </w: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се </w:t>
      </w:r>
      <w:r w:rsidR="00AA37F9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подава</w:t>
      </w: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от ОДМВР и </w:t>
      </w:r>
      <w:r w:rsidR="005B798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се </w:t>
      </w:r>
      <w:r w:rsidR="0080113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нанася</w:t>
      </w:r>
      <w:r w:rsidR="005B798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в таблицата</w:t>
      </w:r>
      <w:r w:rsidR="005B7981" w:rsidRPr="00C864B4">
        <w:rPr>
          <w:rFonts w:ascii="Verdana" w:hAnsi="Verdana"/>
          <w:i/>
          <w:color w:val="404040" w:themeColor="text1" w:themeTint="BF"/>
          <w:sz w:val="20"/>
          <w:szCs w:val="20"/>
        </w:rPr>
        <w:t xml:space="preserve"> </w:t>
      </w: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от секретариата на ОКБДП</w:t>
      </w:r>
      <w:r w:rsidR="00A15330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;</w:t>
      </w: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</w:t>
      </w:r>
      <w:r w:rsidR="0025706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Информацията по т. 1.3 и 1.2 се подава от ЦСМП и се </w:t>
      </w:r>
      <w:r w:rsidR="0080113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нанася</w:t>
      </w:r>
      <w:r w:rsidR="0025706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в таблицата</w:t>
      </w:r>
      <w:r w:rsidR="00257061" w:rsidRPr="00C864B4">
        <w:rPr>
          <w:rFonts w:ascii="Verdana" w:hAnsi="Verdana"/>
          <w:i/>
          <w:color w:val="404040" w:themeColor="text1" w:themeTint="BF"/>
          <w:sz w:val="20"/>
          <w:szCs w:val="20"/>
        </w:rPr>
        <w:t xml:space="preserve"> </w:t>
      </w:r>
      <w:r w:rsidR="0025706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от секретариата на ОКБДП; </w:t>
      </w:r>
      <w:r w:rsidR="00AA37F9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Информацията по т. 2.1 се подава от ОПУ и се </w:t>
      </w:r>
      <w:r w:rsidR="0080113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нанася</w:t>
      </w:r>
      <w:r w:rsidR="00AA37F9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в таблицата</w:t>
      </w:r>
      <w:r w:rsidR="00AA37F9" w:rsidRPr="00C864B4">
        <w:rPr>
          <w:rFonts w:ascii="Verdana" w:hAnsi="Verdana"/>
          <w:i/>
          <w:color w:val="404040" w:themeColor="text1" w:themeTint="BF"/>
          <w:sz w:val="20"/>
          <w:szCs w:val="20"/>
        </w:rPr>
        <w:t xml:space="preserve"> </w:t>
      </w:r>
      <w:r w:rsidR="00AA37F9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от секретариата на ОКБДП; </w:t>
      </w: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Информацията по т. </w:t>
      </w:r>
      <w:r w:rsidR="0016493E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2</w:t>
      </w:r>
      <w:r w:rsidR="00AA37F9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.2 </w:t>
      </w: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се </w:t>
      </w:r>
      <w:r w:rsidR="00AA37F9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подава</w:t>
      </w: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от </w:t>
      </w:r>
      <w:r w:rsidR="0080113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О</w:t>
      </w: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бщините и </w:t>
      </w:r>
      <w:r w:rsidR="00AA37F9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се </w:t>
      </w:r>
      <w:r w:rsidR="0080113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нанася</w:t>
      </w:r>
      <w:r w:rsidR="00AA37F9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в таблицата</w:t>
      </w:r>
      <w:r w:rsidR="00AA37F9" w:rsidRPr="00C864B4">
        <w:rPr>
          <w:rFonts w:ascii="Verdana" w:hAnsi="Verdana"/>
          <w:i/>
          <w:color w:val="404040" w:themeColor="text1" w:themeTint="BF"/>
          <w:sz w:val="20"/>
          <w:szCs w:val="20"/>
        </w:rPr>
        <w:t xml:space="preserve"> </w:t>
      </w:r>
      <w:r w:rsidR="00AA37F9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от секретариата на ОКБДП. </w:t>
      </w:r>
    </w:p>
    <w:p w:rsidR="0054326F" w:rsidRPr="0054326F" w:rsidRDefault="0054326F" w:rsidP="0054326F">
      <w:pPr>
        <w:pStyle w:val="ListParagraph"/>
        <w:rPr>
          <w:rFonts w:ascii="Verdana" w:hAnsi="Verdana"/>
          <w:i/>
          <w:color w:val="404040" w:themeColor="text1" w:themeTint="BF"/>
          <w:sz w:val="8"/>
          <w:szCs w:val="8"/>
          <w:lang w:val="bg-BG"/>
        </w:rPr>
      </w:pPr>
    </w:p>
    <w:p w:rsidR="00801131" w:rsidRDefault="00783454" w:rsidP="0054326F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ind w:left="709" w:right="-34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Раздел </w:t>
      </w:r>
      <w:r w:rsidR="00E27D27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4</w:t>
      </w: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Годишно изпълнение на План-програмата: </w:t>
      </w:r>
      <w:r w:rsidR="0025706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на база получената от членовете информация </w:t>
      </w:r>
      <w:r w:rsidR="0080113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с</w:t>
      </w:r>
      <w:r w:rsidR="00E214A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екретариатът на ОКБДП систематизира попълването на цялата таблица </w:t>
      </w:r>
      <w:r w:rsidR="008F289C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и </w:t>
      </w:r>
      <w:r w:rsidR="00E214A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попълва информацията, отнасяща се до общата оценка на изпълнението. </w:t>
      </w:r>
    </w:p>
    <w:p w:rsidR="0054326F" w:rsidRPr="0054326F" w:rsidRDefault="0054326F" w:rsidP="0054326F">
      <w:pPr>
        <w:pStyle w:val="ListParagraph"/>
        <w:rPr>
          <w:rFonts w:ascii="Verdana" w:hAnsi="Verdana"/>
          <w:i/>
          <w:color w:val="404040" w:themeColor="text1" w:themeTint="BF"/>
          <w:sz w:val="8"/>
          <w:szCs w:val="8"/>
          <w:lang w:val="bg-BG"/>
        </w:rPr>
      </w:pPr>
    </w:p>
    <w:p w:rsidR="00E214A1" w:rsidRDefault="00E214A1" w:rsidP="0054326F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ind w:left="709" w:right="-34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Раздел </w:t>
      </w:r>
      <w:r w:rsidR="00E27D27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5</w:t>
      </w:r>
      <w:bookmarkStart w:id="0" w:name="_GoBack"/>
      <w:bookmarkEnd w:id="0"/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Срещани проблеми и препоръки към ДАБДП се попълва от секретариата на ОКБДП на база наблюдения или предложения от членове на ОКБДП.  </w:t>
      </w:r>
    </w:p>
    <w:p w:rsidR="0054326F" w:rsidRPr="0054326F" w:rsidRDefault="0054326F" w:rsidP="0054326F">
      <w:pPr>
        <w:pStyle w:val="ListParagraph"/>
        <w:rPr>
          <w:rFonts w:ascii="Verdana" w:hAnsi="Verdana"/>
          <w:i/>
          <w:color w:val="404040" w:themeColor="text1" w:themeTint="BF"/>
          <w:sz w:val="8"/>
          <w:szCs w:val="8"/>
          <w:lang w:val="bg-BG"/>
        </w:rPr>
      </w:pPr>
    </w:p>
    <w:p w:rsidR="0054326F" w:rsidRDefault="009D1CE2" w:rsidP="0054326F">
      <w:pPr>
        <w:pStyle w:val="ListParagraph"/>
        <w:numPr>
          <w:ilvl w:val="0"/>
          <w:numId w:val="23"/>
        </w:numPr>
        <w:shd w:val="clear" w:color="auto" w:fill="FFFFFF" w:themeFill="background1"/>
        <w:spacing w:after="0" w:line="240" w:lineRule="auto"/>
        <w:ind w:left="709"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След като </w:t>
      </w:r>
      <w:r w:rsidR="005B798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Докладът се състав</w:t>
      </w: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и</w:t>
      </w:r>
      <w:r w:rsidR="005B798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в цялостен вид от секретариата на ОКБДП</w:t>
      </w:r>
      <w:r w:rsidR="008E7305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, </w:t>
      </w: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докладът </w:t>
      </w:r>
      <w:r w:rsidR="008E7305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разглежда се и се приема като проект на заседание на ОКБДП</w:t>
      </w: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, след което </w:t>
      </w:r>
      <w:r w:rsidR="005B798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се изпраща в ДАБДП в срок до </w:t>
      </w:r>
      <w:r w:rsidR="00C25410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1 ви</w:t>
      </w:r>
      <w:r w:rsidR="008E7305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март </w:t>
      </w:r>
      <w:r w:rsidR="005B798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на годината, следваща отчетната година. </w:t>
      </w:r>
      <w:r w:rsidR="00E27F2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Доклади, представени след този срок, </w:t>
      </w:r>
      <w:r w:rsidR="002663D5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няма да бъдат разгледани и анализирани за целите на </w:t>
      </w:r>
      <w:r w:rsidR="00E27F2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общото докладване от ДАБДП към Министерски</w:t>
      </w:r>
      <w:r w:rsidR="0025706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я</w:t>
      </w:r>
      <w:r w:rsidR="00E27F2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съвет, </w:t>
      </w:r>
      <w:r w:rsidR="002663D5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като </w:t>
      </w:r>
      <w:r w:rsidR="0025706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в общия доклад до Министерския съвет </w:t>
      </w:r>
      <w:r w:rsidR="00801594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ще </w:t>
      </w:r>
      <w:r w:rsidR="002663D5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бъде отбелязано </w:t>
      </w:r>
      <w:r w:rsidR="00E27F2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липса</w:t>
      </w:r>
      <w:r w:rsidR="002663D5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та</w:t>
      </w:r>
      <w:r w:rsidR="00E27F2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на </w:t>
      </w:r>
      <w:r w:rsidR="00801594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съответния</w:t>
      </w:r>
      <w:r w:rsidR="00E27F2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</w:t>
      </w:r>
      <w:r w:rsidR="0025706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областен </w:t>
      </w:r>
      <w:r w:rsidR="00E27F2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доклад. </w:t>
      </w:r>
    </w:p>
    <w:p w:rsidR="00084418" w:rsidRPr="0054326F" w:rsidRDefault="00084418" w:rsidP="0054326F">
      <w:pPr>
        <w:shd w:val="clear" w:color="auto" w:fill="FFFFFF" w:themeFill="background1"/>
        <w:spacing w:after="0" w:line="240" w:lineRule="auto"/>
        <w:ind w:left="349" w:right="-35"/>
        <w:jc w:val="both"/>
        <w:rPr>
          <w:rFonts w:ascii="Verdana" w:hAnsi="Verdana"/>
          <w:i/>
          <w:color w:val="404040" w:themeColor="text1" w:themeTint="BF"/>
          <w:sz w:val="8"/>
          <w:szCs w:val="8"/>
          <w:lang w:val="bg-BG"/>
        </w:rPr>
      </w:pPr>
    </w:p>
    <w:p w:rsidR="00084418" w:rsidRDefault="00E27F21" w:rsidP="0054326F">
      <w:pPr>
        <w:pStyle w:val="ListParagraph"/>
        <w:numPr>
          <w:ilvl w:val="0"/>
          <w:numId w:val="23"/>
        </w:numPr>
        <w:shd w:val="clear" w:color="auto" w:fill="FFFFFF" w:themeFill="background1"/>
        <w:spacing w:after="0" w:line="240" w:lineRule="auto"/>
        <w:ind w:left="709"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Докладът</w:t>
      </w:r>
      <w:r w:rsidR="00084418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се изпраща от ОКБДП до ДАБДП само по електронен път на електронен адрес </w:t>
      </w:r>
      <w:hyperlink r:id="rId9" w:history="1">
        <w:r w:rsidR="00084418" w:rsidRPr="00C864B4">
          <w:rPr>
            <w:rStyle w:val="Hyperlink"/>
            <w:rFonts w:ascii="Verdana" w:hAnsi="Verdana"/>
            <w:i/>
            <w:color w:val="404040" w:themeColor="text1" w:themeTint="BF"/>
            <w:sz w:val="20"/>
            <w:szCs w:val="20"/>
          </w:rPr>
          <w:t>mpetrova@sars.gov.bg</w:t>
        </w:r>
      </w:hyperlink>
      <w:r w:rsidR="00084418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, във формат </w:t>
      </w:r>
      <w:r w:rsidR="00084418" w:rsidRPr="00C864B4">
        <w:rPr>
          <w:rFonts w:ascii="Verdana" w:hAnsi="Verdana"/>
          <w:i/>
          <w:color w:val="404040" w:themeColor="text1" w:themeTint="BF"/>
          <w:sz w:val="20"/>
          <w:szCs w:val="20"/>
        </w:rPr>
        <w:t xml:space="preserve">Word, </w:t>
      </w:r>
      <w:r w:rsidR="00084418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заедно с официално подписано и заведено с деловоден номер придружително писмо. </w:t>
      </w:r>
    </w:p>
    <w:p w:rsidR="0054326F" w:rsidRPr="0054326F" w:rsidRDefault="0054326F" w:rsidP="0054326F">
      <w:pPr>
        <w:pStyle w:val="ListParagraph"/>
        <w:rPr>
          <w:rFonts w:ascii="Verdana" w:hAnsi="Verdana"/>
          <w:i/>
          <w:color w:val="404040" w:themeColor="text1" w:themeTint="BF"/>
          <w:sz w:val="8"/>
          <w:szCs w:val="8"/>
          <w:lang w:val="bg-BG"/>
        </w:rPr>
      </w:pPr>
    </w:p>
    <w:p w:rsidR="005B7981" w:rsidRDefault="00E27F21" w:rsidP="0054326F">
      <w:pPr>
        <w:pStyle w:val="ListParagraph"/>
        <w:numPr>
          <w:ilvl w:val="0"/>
          <w:numId w:val="23"/>
        </w:numPr>
        <w:shd w:val="clear" w:color="auto" w:fill="FFFFFF" w:themeFill="background1"/>
        <w:spacing w:after="0" w:line="240" w:lineRule="auto"/>
        <w:ind w:left="709" w:right="-34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Докладът</w:t>
      </w:r>
      <w:r w:rsidR="005B798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се преглежда от ДАБДП за съответствие с изискуемите форма и съдържание. При необходимост от ревизия на Доклада, ДАБДП дава съответните указания</w:t>
      </w: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, които ОКБДП следва да отрази в ревизиран доклад </w:t>
      </w:r>
      <w:r w:rsidR="000052A7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и да го представи в ДАБДП </w:t>
      </w: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в срок от 5 работни дни</w:t>
      </w:r>
      <w:r w:rsidR="005B7981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. </w:t>
      </w:r>
    </w:p>
    <w:p w:rsidR="0054326F" w:rsidRPr="0054326F" w:rsidRDefault="0054326F" w:rsidP="0054326F">
      <w:pPr>
        <w:pStyle w:val="ListParagraph"/>
        <w:rPr>
          <w:rFonts w:ascii="Verdana" w:hAnsi="Verdana"/>
          <w:i/>
          <w:color w:val="404040" w:themeColor="text1" w:themeTint="BF"/>
          <w:sz w:val="8"/>
          <w:szCs w:val="8"/>
          <w:lang w:val="bg-BG"/>
        </w:rPr>
      </w:pPr>
    </w:p>
    <w:p w:rsidR="005B7981" w:rsidRPr="00C864B4" w:rsidRDefault="005B7981" w:rsidP="0054326F">
      <w:pPr>
        <w:pStyle w:val="ListParagraph"/>
        <w:numPr>
          <w:ilvl w:val="0"/>
          <w:numId w:val="23"/>
        </w:numPr>
        <w:shd w:val="clear" w:color="auto" w:fill="FFFFFF" w:themeFill="background1"/>
        <w:spacing w:after="0" w:line="240" w:lineRule="auto"/>
        <w:ind w:left="709" w:right="-34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Доклад</w:t>
      </w:r>
      <w:r w:rsidR="00FB1794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ът, в съответстващ </w:t>
      </w:r>
      <w:r w:rsidR="008F289C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и одобрен от ДАБДП </w:t>
      </w:r>
      <w:r w:rsidR="00FB1794"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вид,</w:t>
      </w:r>
      <w:r w:rsidRPr="00C864B4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се помества на интернет страницата на ОКБДП. </w:t>
      </w:r>
    </w:p>
    <w:p w:rsidR="00FB1794" w:rsidRDefault="00FB1794" w:rsidP="0054326F">
      <w:pPr>
        <w:shd w:val="clear" w:color="auto" w:fill="FFFFFF" w:themeFill="background1"/>
        <w:spacing w:after="0" w:line="240" w:lineRule="auto"/>
        <w:ind w:right="-34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352558" w:rsidRDefault="00352558" w:rsidP="0054326F">
      <w:pPr>
        <w:shd w:val="clear" w:color="auto" w:fill="FFFFFF" w:themeFill="background1"/>
        <w:spacing w:after="0" w:line="240" w:lineRule="auto"/>
        <w:ind w:right="-34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352558" w:rsidRDefault="00352558" w:rsidP="0054326F">
      <w:pPr>
        <w:shd w:val="clear" w:color="auto" w:fill="FFFFFF" w:themeFill="background1"/>
        <w:spacing w:after="0" w:line="240" w:lineRule="auto"/>
        <w:ind w:right="-34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352558" w:rsidRDefault="00352558" w:rsidP="0054326F">
      <w:pPr>
        <w:shd w:val="clear" w:color="auto" w:fill="FFFFFF" w:themeFill="background1"/>
        <w:spacing w:after="0" w:line="240" w:lineRule="auto"/>
        <w:ind w:right="-34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202828" w:rsidRDefault="00202828" w:rsidP="0054326F">
      <w:pPr>
        <w:shd w:val="clear" w:color="auto" w:fill="FFFFFF" w:themeFill="background1"/>
        <w:spacing w:after="0" w:line="240" w:lineRule="auto"/>
        <w:ind w:right="-34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202828" w:rsidRDefault="00202828" w:rsidP="0054326F">
      <w:pPr>
        <w:shd w:val="clear" w:color="auto" w:fill="FFFFFF" w:themeFill="background1"/>
        <w:spacing w:after="0" w:line="240" w:lineRule="auto"/>
        <w:ind w:right="-34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202828" w:rsidRDefault="00202828" w:rsidP="0054326F">
      <w:pPr>
        <w:shd w:val="clear" w:color="auto" w:fill="FFFFFF" w:themeFill="background1"/>
        <w:spacing w:after="0" w:line="240" w:lineRule="auto"/>
        <w:ind w:right="-34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202828" w:rsidRDefault="00202828" w:rsidP="0054326F">
      <w:pPr>
        <w:shd w:val="clear" w:color="auto" w:fill="FFFFFF" w:themeFill="background1"/>
        <w:spacing w:after="0" w:line="240" w:lineRule="auto"/>
        <w:ind w:right="-34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202828" w:rsidRDefault="00202828" w:rsidP="0054326F">
      <w:pPr>
        <w:shd w:val="clear" w:color="auto" w:fill="FFFFFF" w:themeFill="background1"/>
        <w:spacing w:after="0" w:line="240" w:lineRule="auto"/>
        <w:ind w:right="-34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202828" w:rsidRDefault="00202828" w:rsidP="0054326F">
      <w:pPr>
        <w:shd w:val="clear" w:color="auto" w:fill="FFFFFF" w:themeFill="background1"/>
        <w:spacing w:after="0" w:line="240" w:lineRule="auto"/>
        <w:ind w:right="-34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202828" w:rsidRDefault="00202828" w:rsidP="0054326F">
      <w:pPr>
        <w:shd w:val="clear" w:color="auto" w:fill="FFFFFF" w:themeFill="background1"/>
        <w:spacing w:after="0" w:line="240" w:lineRule="auto"/>
        <w:ind w:right="-34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202828" w:rsidRDefault="00202828" w:rsidP="0054326F">
      <w:pPr>
        <w:shd w:val="clear" w:color="auto" w:fill="FFFFFF" w:themeFill="background1"/>
        <w:spacing w:after="0" w:line="240" w:lineRule="auto"/>
        <w:ind w:right="-34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202828" w:rsidRDefault="00202828" w:rsidP="0054326F">
      <w:pPr>
        <w:shd w:val="clear" w:color="auto" w:fill="FFFFFF" w:themeFill="background1"/>
        <w:spacing w:after="0" w:line="240" w:lineRule="auto"/>
        <w:ind w:right="-34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202828" w:rsidRDefault="00202828" w:rsidP="0054326F">
      <w:pPr>
        <w:shd w:val="clear" w:color="auto" w:fill="FFFFFF" w:themeFill="background1"/>
        <w:spacing w:after="0" w:line="240" w:lineRule="auto"/>
        <w:ind w:right="-34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352558" w:rsidRDefault="00352558" w:rsidP="00202828">
      <w:pPr>
        <w:shd w:val="clear" w:color="auto" w:fill="FFFFFF" w:themeFill="background1"/>
        <w:spacing w:after="0" w:line="240" w:lineRule="auto"/>
        <w:ind w:right="-602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202828" w:rsidRPr="009153B1" w:rsidRDefault="00202828" w:rsidP="00202828">
      <w:pPr>
        <w:shd w:val="clear" w:color="auto" w:fill="F55F41"/>
        <w:spacing w:after="0" w:line="240" w:lineRule="auto"/>
        <w:ind w:right="-602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202828" w:rsidRPr="00E75369" w:rsidRDefault="00202828" w:rsidP="00202828">
      <w:pPr>
        <w:shd w:val="clear" w:color="auto" w:fill="F55F41"/>
        <w:spacing w:after="0" w:line="240" w:lineRule="auto"/>
        <w:ind w:right="-602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>
        <w:rPr>
          <w:rFonts w:ascii="Verdana" w:hAnsi="Verdana"/>
          <w:b/>
          <w:color w:val="FFFFFF" w:themeColor="background1"/>
          <w:sz w:val="32"/>
          <w:lang w:val="bg-BG"/>
        </w:rPr>
        <w:t>РАЗДЕЛ 1</w:t>
      </w:r>
    </w:p>
    <w:p w:rsidR="00202828" w:rsidRPr="00E75369" w:rsidRDefault="00202828" w:rsidP="00202828">
      <w:pPr>
        <w:shd w:val="clear" w:color="auto" w:fill="F55F41"/>
        <w:spacing w:after="0" w:line="240" w:lineRule="auto"/>
        <w:ind w:right="-602"/>
        <w:rPr>
          <w:rFonts w:ascii="Verdana" w:hAnsi="Verdana"/>
          <w:b/>
          <w:color w:val="FFFFFF" w:themeColor="background1"/>
          <w:sz w:val="24"/>
          <w:lang w:val="bg-BG"/>
        </w:rPr>
      </w:pPr>
      <w:r w:rsidRPr="00E75369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>
        <w:rPr>
          <w:rFonts w:ascii="Verdana" w:hAnsi="Verdana"/>
          <w:b/>
          <w:color w:val="FFFFFF" w:themeColor="background1"/>
          <w:sz w:val="24"/>
          <w:lang w:val="bg-BG"/>
        </w:rPr>
        <w:t>ОБЩА ИНФОРМАЦИЯ</w:t>
      </w:r>
      <w:r w:rsidRPr="00E75369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202828" w:rsidRDefault="00202828" w:rsidP="00202828">
      <w:pPr>
        <w:shd w:val="clear" w:color="auto" w:fill="F55F41"/>
        <w:spacing w:after="0" w:line="240" w:lineRule="auto"/>
        <w:ind w:right="-602"/>
        <w:rPr>
          <w:rFonts w:ascii="Verdana" w:hAnsi="Verdana"/>
          <w:b/>
          <w:color w:val="FFFFFF" w:themeColor="background1"/>
          <w:sz w:val="24"/>
          <w:lang w:val="bg-BG"/>
        </w:rPr>
      </w:pPr>
      <w:r w:rsidRPr="00E75369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3D60DF" w:rsidRPr="00202828" w:rsidRDefault="003D60DF" w:rsidP="00202828">
      <w:pPr>
        <w:shd w:val="clear" w:color="auto" w:fill="FFFFFF" w:themeFill="background1"/>
        <w:ind w:right="-602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4957"/>
        <w:gridCol w:w="8651"/>
      </w:tblGrid>
      <w:tr w:rsidR="00202828" w:rsidTr="005A7F19">
        <w:tc>
          <w:tcPr>
            <w:tcW w:w="4957" w:type="dxa"/>
            <w:shd w:val="clear" w:color="auto" w:fill="FFD966" w:themeFill="accent4" w:themeFillTint="99"/>
          </w:tcPr>
          <w:p w:rsidR="00202828" w:rsidRPr="00202828" w:rsidRDefault="00202828" w:rsidP="003D60DF">
            <w:pPr>
              <w:ind w:right="-602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 w:rsidRPr="00202828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Област:</w:t>
            </w:r>
            <w:r w:rsidRPr="00202828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ab/>
            </w:r>
          </w:p>
          <w:p w:rsidR="00202828" w:rsidRPr="003D60DF" w:rsidRDefault="00202828" w:rsidP="003D60DF">
            <w:pPr>
              <w:ind w:right="-602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</w:p>
        </w:tc>
        <w:tc>
          <w:tcPr>
            <w:tcW w:w="8651" w:type="dxa"/>
          </w:tcPr>
          <w:p w:rsidR="00202828" w:rsidRDefault="00202828" w:rsidP="00202828">
            <w:pPr>
              <w:ind w:right="-602"/>
              <w:jc w:val="both"/>
              <w:rPr>
                <w:rFonts w:ascii="Verdana" w:hAnsi="Verdana"/>
                <w:i/>
                <w:sz w:val="20"/>
                <w:szCs w:val="20"/>
                <w:lang w:val="bg-BG"/>
              </w:rPr>
            </w:pPr>
          </w:p>
        </w:tc>
      </w:tr>
      <w:tr w:rsidR="00202828" w:rsidTr="005A7F19">
        <w:tc>
          <w:tcPr>
            <w:tcW w:w="4957" w:type="dxa"/>
            <w:shd w:val="clear" w:color="auto" w:fill="FFD966" w:themeFill="accent4" w:themeFillTint="99"/>
          </w:tcPr>
          <w:p w:rsidR="00202828" w:rsidRPr="00202828" w:rsidRDefault="00202828" w:rsidP="003D60DF">
            <w:pPr>
              <w:ind w:right="-602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 w:rsidRPr="00202828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Общини в състава на областта:</w:t>
            </w:r>
          </w:p>
          <w:p w:rsidR="00202828" w:rsidRPr="003D60DF" w:rsidRDefault="00202828" w:rsidP="003D60DF">
            <w:pPr>
              <w:ind w:right="-602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</w:p>
        </w:tc>
        <w:tc>
          <w:tcPr>
            <w:tcW w:w="8651" w:type="dxa"/>
          </w:tcPr>
          <w:p w:rsidR="00202828" w:rsidRDefault="00202828" w:rsidP="00202828">
            <w:pPr>
              <w:ind w:right="-602"/>
              <w:jc w:val="both"/>
              <w:rPr>
                <w:rFonts w:ascii="Verdana" w:hAnsi="Verdana"/>
                <w:i/>
                <w:sz w:val="20"/>
                <w:szCs w:val="20"/>
                <w:lang w:val="bg-BG"/>
              </w:rPr>
            </w:pPr>
          </w:p>
        </w:tc>
      </w:tr>
      <w:tr w:rsidR="00202828" w:rsidTr="005A7F19">
        <w:tc>
          <w:tcPr>
            <w:tcW w:w="4957" w:type="dxa"/>
            <w:shd w:val="clear" w:color="auto" w:fill="FFD966" w:themeFill="accent4" w:themeFillTint="99"/>
          </w:tcPr>
          <w:p w:rsidR="00202828" w:rsidRPr="00202828" w:rsidRDefault="00202828" w:rsidP="003D60DF">
            <w:pPr>
              <w:ind w:right="-602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 w:rsidRPr="00202828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Населени места в състава на областта:</w:t>
            </w:r>
          </w:p>
          <w:p w:rsidR="00202828" w:rsidRPr="003D60DF" w:rsidRDefault="00202828" w:rsidP="003D60DF">
            <w:pPr>
              <w:ind w:right="-602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</w:p>
        </w:tc>
        <w:tc>
          <w:tcPr>
            <w:tcW w:w="8651" w:type="dxa"/>
          </w:tcPr>
          <w:p w:rsidR="00202828" w:rsidRDefault="00202828" w:rsidP="00202828">
            <w:pPr>
              <w:ind w:right="-602"/>
              <w:jc w:val="both"/>
              <w:rPr>
                <w:rFonts w:ascii="Verdana" w:hAnsi="Verdana"/>
                <w:i/>
                <w:sz w:val="20"/>
                <w:szCs w:val="20"/>
                <w:lang w:val="bg-BG"/>
              </w:rPr>
            </w:pPr>
          </w:p>
        </w:tc>
      </w:tr>
      <w:tr w:rsidR="00202828" w:rsidTr="005A7F19">
        <w:tc>
          <w:tcPr>
            <w:tcW w:w="4957" w:type="dxa"/>
            <w:shd w:val="clear" w:color="auto" w:fill="FFD966" w:themeFill="accent4" w:themeFillTint="99"/>
          </w:tcPr>
          <w:p w:rsidR="00202828" w:rsidRPr="00202828" w:rsidRDefault="00202828" w:rsidP="003D60DF">
            <w:pPr>
              <w:ind w:right="-602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 w:rsidRPr="00202828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Население на областта:</w:t>
            </w:r>
          </w:p>
          <w:p w:rsidR="00202828" w:rsidRPr="003D60DF" w:rsidRDefault="00202828" w:rsidP="003D60DF">
            <w:pPr>
              <w:ind w:right="-602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</w:p>
        </w:tc>
        <w:tc>
          <w:tcPr>
            <w:tcW w:w="8651" w:type="dxa"/>
          </w:tcPr>
          <w:p w:rsidR="00202828" w:rsidRDefault="00202828" w:rsidP="00202828">
            <w:pPr>
              <w:ind w:right="-602"/>
              <w:jc w:val="both"/>
              <w:rPr>
                <w:rFonts w:ascii="Verdana" w:hAnsi="Verdana"/>
                <w:i/>
                <w:sz w:val="20"/>
                <w:szCs w:val="20"/>
                <w:lang w:val="bg-BG"/>
              </w:rPr>
            </w:pPr>
          </w:p>
        </w:tc>
      </w:tr>
      <w:tr w:rsidR="00202828" w:rsidTr="005A7F19">
        <w:tc>
          <w:tcPr>
            <w:tcW w:w="4957" w:type="dxa"/>
            <w:shd w:val="clear" w:color="auto" w:fill="FFD966" w:themeFill="accent4" w:themeFillTint="99"/>
          </w:tcPr>
          <w:p w:rsidR="00202828" w:rsidRPr="00202828" w:rsidRDefault="00202828" w:rsidP="003D60DF">
            <w:pPr>
              <w:ind w:right="-602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 w:rsidRPr="00202828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Състав на ОКБДП:</w:t>
            </w:r>
          </w:p>
          <w:p w:rsidR="00202828" w:rsidRPr="003D60DF" w:rsidRDefault="00202828" w:rsidP="003D60DF">
            <w:pPr>
              <w:ind w:right="-602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</w:p>
        </w:tc>
        <w:tc>
          <w:tcPr>
            <w:tcW w:w="8651" w:type="dxa"/>
          </w:tcPr>
          <w:p w:rsidR="00202828" w:rsidRDefault="00202828" w:rsidP="00202828">
            <w:pPr>
              <w:ind w:right="-602"/>
              <w:jc w:val="both"/>
              <w:rPr>
                <w:rFonts w:ascii="Verdana" w:hAnsi="Verdana"/>
                <w:i/>
                <w:sz w:val="20"/>
                <w:szCs w:val="20"/>
                <w:lang w:val="bg-BG"/>
              </w:rPr>
            </w:pPr>
          </w:p>
        </w:tc>
      </w:tr>
    </w:tbl>
    <w:p w:rsidR="00352558" w:rsidRDefault="00352558" w:rsidP="00202828">
      <w:pPr>
        <w:shd w:val="clear" w:color="auto" w:fill="FFFFFF" w:themeFill="background1"/>
        <w:spacing w:after="0" w:line="240" w:lineRule="auto"/>
        <w:ind w:right="-602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3D60DF" w:rsidRDefault="003D60DF" w:rsidP="00202828">
      <w:pPr>
        <w:shd w:val="clear" w:color="auto" w:fill="FFFFFF" w:themeFill="background1"/>
        <w:spacing w:after="0" w:line="240" w:lineRule="auto"/>
        <w:ind w:right="-602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202828" w:rsidRPr="009153B1" w:rsidRDefault="00202828" w:rsidP="00202828">
      <w:pPr>
        <w:shd w:val="clear" w:color="auto" w:fill="F55F41"/>
        <w:spacing w:after="0" w:line="240" w:lineRule="auto"/>
        <w:ind w:right="-602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202828" w:rsidRPr="005A7F19" w:rsidRDefault="00202828" w:rsidP="00202828">
      <w:pPr>
        <w:shd w:val="clear" w:color="auto" w:fill="F55F41"/>
        <w:spacing w:after="0" w:line="240" w:lineRule="auto"/>
        <w:ind w:right="-602"/>
        <w:rPr>
          <w:rFonts w:ascii="Verdana" w:hAnsi="Verdana"/>
          <w:b/>
          <w:color w:val="FFFFFF" w:themeColor="background1"/>
          <w:sz w:val="24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>
        <w:rPr>
          <w:rFonts w:ascii="Verdana" w:hAnsi="Verdana"/>
          <w:b/>
          <w:color w:val="FFFFFF" w:themeColor="background1"/>
          <w:sz w:val="32"/>
          <w:lang w:val="bg-BG"/>
        </w:rPr>
        <w:t xml:space="preserve">РАЗДЕЛ </w:t>
      </w:r>
      <w:r w:rsidR="005A7F19">
        <w:rPr>
          <w:rFonts w:ascii="Verdana" w:hAnsi="Verdana"/>
          <w:b/>
          <w:color w:val="FFFFFF" w:themeColor="background1"/>
          <w:sz w:val="32"/>
        </w:rPr>
        <w:t>2</w:t>
      </w:r>
    </w:p>
    <w:p w:rsidR="00202828" w:rsidRPr="00E75369" w:rsidRDefault="00202828" w:rsidP="00202828">
      <w:pPr>
        <w:shd w:val="clear" w:color="auto" w:fill="F55F41"/>
        <w:spacing w:after="0" w:line="240" w:lineRule="auto"/>
        <w:ind w:right="-602"/>
        <w:rPr>
          <w:rFonts w:ascii="Verdana" w:hAnsi="Verdana"/>
          <w:b/>
          <w:color w:val="FFFFFF" w:themeColor="background1"/>
          <w:sz w:val="24"/>
          <w:lang w:val="bg-BG"/>
        </w:rPr>
      </w:pPr>
      <w:r w:rsidRPr="00E75369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>
        <w:rPr>
          <w:rFonts w:ascii="Verdana" w:hAnsi="Verdana"/>
          <w:b/>
          <w:color w:val="FFFFFF" w:themeColor="background1"/>
          <w:sz w:val="24"/>
          <w:lang w:val="bg-BG"/>
        </w:rPr>
        <w:t>АДМИНИСТРАТИВНА ИНФОРМАЦИЯ</w:t>
      </w:r>
      <w:r w:rsidRPr="00E75369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202828" w:rsidRDefault="00202828" w:rsidP="00202828">
      <w:pPr>
        <w:shd w:val="clear" w:color="auto" w:fill="F55F41"/>
        <w:spacing w:after="0" w:line="240" w:lineRule="auto"/>
        <w:ind w:right="-602"/>
        <w:rPr>
          <w:rFonts w:ascii="Verdana" w:hAnsi="Verdana"/>
          <w:b/>
          <w:color w:val="FFFFFF" w:themeColor="background1"/>
          <w:sz w:val="24"/>
          <w:lang w:val="bg-BG"/>
        </w:rPr>
      </w:pPr>
      <w:r w:rsidRPr="00E75369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202828" w:rsidRPr="005B7981" w:rsidRDefault="00202828" w:rsidP="00202828">
      <w:pPr>
        <w:shd w:val="clear" w:color="auto" w:fill="FFFFFF" w:themeFill="background1"/>
        <w:spacing w:after="80" w:line="240" w:lineRule="auto"/>
        <w:contextualSpacing/>
        <w:jc w:val="both"/>
        <w:rPr>
          <w:rFonts w:ascii="Verdana" w:hAnsi="Verdana"/>
          <w:i/>
          <w:sz w:val="20"/>
          <w:lang w:val="bg-BG"/>
        </w:rPr>
      </w:pPr>
    </w:p>
    <w:p w:rsidR="000C4555" w:rsidRPr="000C4555" w:rsidRDefault="000C4555" w:rsidP="00202828">
      <w:pPr>
        <w:shd w:val="clear" w:color="auto" w:fill="FFFFFF" w:themeFill="background1"/>
        <w:spacing w:after="0" w:line="240" w:lineRule="auto"/>
        <w:ind w:right="-34"/>
        <w:jc w:val="both"/>
        <w:rPr>
          <w:rFonts w:ascii="Verdana" w:hAnsi="Verdana"/>
          <w:b/>
          <w:sz w:val="8"/>
          <w:szCs w:val="8"/>
          <w:lang w:val="bg-BG"/>
        </w:rPr>
      </w:pPr>
    </w:p>
    <w:p w:rsidR="000C4555" w:rsidRPr="00202828" w:rsidRDefault="00202828" w:rsidP="00202828">
      <w:pPr>
        <w:shd w:val="clear" w:color="auto" w:fill="FFFFFF" w:themeFill="background1"/>
        <w:spacing w:after="80" w:line="240" w:lineRule="auto"/>
        <w:ind w:left="73"/>
        <w:jc w:val="both"/>
        <w:rPr>
          <w:rFonts w:ascii="Verdana" w:hAnsi="Verdana"/>
          <w:b/>
          <w:color w:val="404040" w:themeColor="text1" w:themeTint="BF"/>
          <w:sz w:val="20"/>
          <w:lang w:val="bg-BG"/>
        </w:rPr>
      </w:pPr>
      <w:r w:rsidRPr="00202828">
        <w:rPr>
          <w:rFonts w:ascii="Verdana" w:hAnsi="Verdana"/>
          <w:b/>
          <w:color w:val="404040" w:themeColor="text1" w:themeTint="BF"/>
          <w:sz w:val="20"/>
          <w:lang w:val="bg-BG"/>
        </w:rPr>
        <w:t xml:space="preserve">1. </w:t>
      </w:r>
      <w:r w:rsidR="000C4555" w:rsidRPr="00202828">
        <w:rPr>
          <w:rFonts w:ascii="Verdana" w:hAnsi="Verdana"/>
          <w:b/>
          <w:color w:val="404040" w:themeColor="text1" w:themeTint="BF"/>
          <w:sz w:val="20"/>
          <w:lang w:val="bg-BG"/>
        </w:rPr>
        <w:t>ПРОВЕДЕНИ ЗАСЕДАНИЯ НА ОКБДП</w:t>
      </w:r>
    </w:p>
    <w:p w:rsidR="00202828" w:rsidRPr="00202828" w:rsidRDefault="00202828" w:rsidP="00202828">
      <w:pPr>
        <w:shd w:val="clear" w:color="auto" w:fill="FFFFFF" w:themeFill="background1"/>
        <w:spacing w:after="80" w:line="240" w:lineRule="auto"/>
        <w:contextualSpacing/>
        <w:jc w:val="both"/>
        <w:rPr>
          <w:rFonts w:ascii="Verdana" w:hAnsi="Verdana"/>
          <w:b/>
          <w:color w:val="404040" w:themeColor="text1" w:themeTint="BF"/>
          <w:sz w:val="20"/>
          <w:lang w:val="bg-BG"/>
        </w:rPr>
      </w:pPr>
    </w:p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2547"/>
        <w:gridCol w:w="11061"/>
      </w:tblGrid>
      <w:tr w:rsidR="003D60DF" w:rsidTr="005A7F19">
        <w:tc>
          <w:tcPr>
            <w:tcW w:w="2547" w:type="dxa"/>
            <w:shd w:val="clear" w:color="auto" w:fill="FFD966" w:themeFill="accent4" w:themeFillTint="99"/>
          </w:tcPr>
          <w:p w:rsidR="003D60DF" w:rsidRDefault="003D60DF" w:rsidP="00202828">
            <w:pPr>
              <w:ind w:right="-602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Заседание 1:</w:t>
            </w:r>
          </w:p>
        </w:tc>
        <w:tc>
          <w:tcPr>
            <w:tcW w:w="11061" w:type="dxa"/>
          </w:tcPr>
          <w:p w:rsidR="003D60DF" w:rsidRPr="00202828" w:rsidRDefault="003D60DF" w:rsidP="003D60DF">
            <w:pPr>
              <w:ind w:right="-67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202828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Дата на заседанието</w:t>
            </w:r>
            <w:r w:rsidRPr="00202828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</w:t>
            </w:r>
          </w:p>
          <w:p w:rsidR="003D60DF" w:rsidRPr="00202828" w:rsidRDefault="003D60DF" w:rsidP="003D60DF">
            <w:pPr>
              <w:ind w:right="-67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3D60DF" w:rsidRPr="00202828" w:rsidRDefault="003D60DF" w:rsidP="003D60DF">
            <w:pPr>
              <w:ind w:right="-67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202828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Точки и акценти от дневния ред</w:t>
            </w:r>
            <w:r w:rsidRPr="00202828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</w:t>
            </w:r>
          </w:p>
          <w:p w:rsidR="003D60DF" w:rsidRPr="00202828" w:rsidRDefault="003D60DF" w:rsidP="003D60DF">
            <w:pPr>
              <w:ind w:right="-67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3D60DF" w:rsidRPr="00202828" w:rsidRDefault="003D60DF" w:rsidP="003D60DF">
            <w:pPr>
              <w:ind w:right="-67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202828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Взети решения</w:t>
            </w:r>
            <w:r w:rsidRPr="00202828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</w:t>
            </w:r>
          </w:p>
          <w:p w:rsidR="003D60DF" w:rsidRPr="00202828" w:rsidRDefault="003D60DF" w:rsidP="003D60DF">
            <w:pPr>
              <w:ind w:right="-67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3D60DF" w:rsidRPr="00202828" w:rsidRDefault="003D60DF" w:rsidP="003D60DF">
            <w:pPr>
              <w:ind w:right="-67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202828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Линк към материалите</w:t>
            </w:r>
            <w:r w:rsidRPr="00202828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 </w:t>
            </w:r>
          </w:p>
          <w:p w:rsidR="003D60DF" w:rsidRPr="00202828" w:rsidRDefault="003D60DF" w:rsidP="003D60DF">
            <w:pPr>
              <w:ind w:right="-670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</w:tr>
      <w:tr w:rsidR="00202828" w:rsidTr="005A7F19">
        <w:tc>
          <w:tcPr>
            <w:tcW w:w="2547" w:type="dxa"/>
            <w:shd w:val="clear" w:color="auto" w:fill="FFD966" w:themeFill="accent4" w:themeFillTint="99"/>
          </w:tcPr>
          <w:p w:rsidR="00202828" w:rsidRDefault="00202828" w:rsidP="00202828">
            <w:pPr>
              <w:ind w:right="-602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Заседание 2</w:t>
            </w:r>
            <w:r w:rsidRPr="00202828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:</w:t>
            </w:r>
          </w:p>
          <w:p w:rsidR="00202828" w:rsidRDefault="00202828" w:rsidP="00202828">
            <w:pPr>
              <w:ind w:right="-602"/>
              <w:jc w:val="both"/>
              <w:rPr>
                <w:rFonts w:ascii="Verdana" w:hAnsi="Verdana"/>
                <w:i/>
                <w:sz w:val="20"/>
                <w:szCs w:val="20"/>
                <w:lang w:val="bg-BG"/>
              </w:rPr>
            </w:pPr>
          </w:p>
        </w:tc>
        <w:tc>
          <w:tcPr>
            <w:tcW w:w="11061" w:type="dxa"/>
          </w:tcPr>
          <w:p w:rsidR="003D60DF" w:rsidRPr="00202828" w:rsidRDefault="003D60DF" w:rsidP="003D60DF">
            <w:pPr>
              <w:ind w:right="-67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202828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Дата на заседанието</w:t>
            </w:r>
            <w:r w:rsidRPr="00202828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</w:t>
            </w:r>
          </w:p>
          <w:p w:rsidR="003D60DF" w:rsidRPr="00202828" w:rsidRDefault="003D60DF" w:rsidP="003D60DF">
            <w:pPr>
              <w:ind w:right="-67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3D60DF" w:rsidRPr="00202828" w:rsidRDefault="003D60DF" w:rsidP="003D60DF">
            <w:pPr>
              <w:ind w:right="-67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202828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Точки и акценти от дневния ред</w:t>
            </w:r>
            <w:r w:rsidRPr="00202828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</w:t>
            </w:r>
          </w:p>
          <w:p w:rsidR="003D60DF" w:rsidRPr="00202828" w:rsidRDefault="003D60DF" w:rsidP="003D60DF">
            <w:pPr>
              <w:ind w:right="-67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3D60DF" w:rsidRPr="00202828" w:rsidRDefault="003D60DF" w:rsidP="003D60DF">
            <w:pPr>
              <w:ind w:right="-67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202828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Взети решения</w:t>
            </w:r>
            <w:r w:rsidRPr="00202828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</w:t>
            </w:r>
          </w:p>
          <w:p w:rsidR="003D60DF" w:rsidRPr="00202828" w:rsidRDefault="003D60DF" w:rsidP="003D60DF">
            <w:pPr>
              <w:ind w:right="-67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3D60DF" w:rsidRPr="00202828" w:rsidRDefault="003D60DF" w:rsidP="003D60DF">
            <w:pPr>
              <w:ind w:right="-67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202828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Линк към материалите</w:t>
            </w:r>
            <w:r w:rsidRPr="00202828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 </w:t>
            </w:r>
          </w:p>
          <w:p w:rsidR="003D60DF" w:rsidRPr="00202828" w:rsidRDefault="003D60DF" w:rsidP="003D60DF">
            <w:pPr>
              <w:ind w:right="-67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202828" w:rsidRDefault="00202828" w:rsidP="00202828">
            <w:pPr>
              <w:ind w:right="-670"/>
              <w:rPr>
                <w:rFonts w:ascii="Verdana" w:hAnsi="Verdana"/>
                <w:i/>
                <w:sz w:val="20"/>
                <w:szCs w:val="20"/>
                <w:lang w:val="bg-BG"/>
              </w:rPr>
            </w:pPr>
          </w:p>
        </w:tc>
      </w:tr>
      <w:tr w:rsidR="00202828" w:rsidTr="005A7F19">
        <w:tc>
          <w:tcPr>
            <w:tcW w:w="2547" w:type="dxa"/>
            <w:shd w:val="clear" w:color="auto" w:fill="FFD966" w:themeFill="accent4" w:themeFillTint="99"/>
          </w:tcPr>
          <w:p w:rsidR="00202828" w:rsidRDefault="00202828" w:rsidP="00202828">
            <w:pPr>
              <w:ind w:right="-602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lastRenderedPageBreak/>
              <w:t>Заседание 3</w:t>
            </w:r>
            <w:r w:rsidRPr="00202828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:</w:t>
            </w:r>
          </w:p>
          <w:p w:rsidR="00202828" w:rsidRDefault="00202828" w:rsidP="00202828">
            <w:pPr>
              <w:ind w:right="-602"/>
              <w:jc w:val="both"/>
              <w:rPr>
                <w:rFonts w:ascii="Verdana" w:hAnsi="Verdana"/>
                <w:i/>
                <w:sz w:val="20"/>
                <w:szCs w:val="20"/>
                <w:lang w:val="bg-BG"/>
              </w:rPr>
            </w:pPr>
          </w:p>
        </w:tc>
        <w:tc>
          <w:tcPr>
            <w:tcW w:w="11061" w:type="dxa"/>
          </w:tcPr>
          <w:p w:rsidR="003D60DF" w:rsidRPr="00202828" w:rsidRDefault="003D60DF" w:rsidP="003D60DF">
            <w:pPr>
              <w:ind w:right="-67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202828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Дата на заседанието</w:t>
            </w:r>
            <w:r w:rsidRPr="00202828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</w:t>
            </w:r>
          </w:p>
          <w:p w:rsidR="003D60DF" w:rsidRPr="00202828" w:rsidRDefault="003D60DF" w:rsidP="003D60DF">
            <w:pPr>
              <w:ind w:right="-67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3D60DF" w:rsidRPr="00202828" w:rsidRDefault="003D60DF" w:rsidP="003D60DF">
            <w:pPr>
              <w:ind w:right="-67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202828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Точки и акценти от дневния ред</w:t>
            </w:r>
            <w:r w:rsidRPr="00202828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</w:t>
            </w:r>
          </w:p>
          <w:p w:rsidR="003D60DF" w:rsidRPr="00202828" w:rsidRDefault="003D60DF" w:rsidP="003D60DF">
            <w:pPr>
              <w:ind w:right="-67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3D60DF" w:rsidRPr="00202828" w:rsidRDefault="003D60DF" w:rsidP="003D60DF">
            <w:pPr>
              <w:ind w:right="-67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202828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Взети решения</w:t>
            </w:r>
            <w:r w:rsidRPr="00202828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</w:t>
            </w:r>
          </w:p>
          <w:p w:rsidR="003D60DF" w:rsidRPr="00202828" w:rsidRDefault="003D60DF" w:rsidP="003D60DF">
            <w:pPr>
              <w:ind w:right="-67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3D60DF" w:rsidRPr="00202828" w:rsidRDefault="003D60DF" w:rsidP="003D60DF">
            <w:pPr>
              <w:ind w:right="-67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202828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Линк към материалите</w:t>
            </w:r>
            <w:r w:rsidRPr="00202828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 </w:t>
            </w:r>
          </w:p>
          <w:p w:rsidR="003D60DF" w:rsidRPr="00202828" w:rsidRDefault="003D60DF" w:rsidP="003D60DF">
            <w:pPr>
              <w:ind w:right="-67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202828" w:rsidRDefault="00202828" w:rsidP="00202828">
            <w:pPr>
              <w:ind w:right="-602"/>
              <w:jc w:val="both"/>
              <w:rPr>
                <w:rFonts w:ascii="Verdana" w:hAnsi="Verdana"/>
                <w:i/>
                <w:sz w:val="20"/>
                <w:szCs w:val="20"/>
                <w:lang w:val="bg-BG"/>
              </w:rPr>
            </w:pPr>
          </w:p>
        </w:tc>
      </w:tr>
      <w:tr w:rsidR="00202828" w:rsidTr="005A7F19">
        <w:tc>
          <w:tcPr>
            <w:tcW w:w="2547" w:type="dxa"/>
            <w:shd w:val="clear" w:color="auto" w:fill="FFD966" w:themeFill="accent4" w:themeFillTint="99"/>
          </w:tcPr>
          <w:p w:rsidR="00202828" w:rsidRDefault="00202828" w:rsidP="00202828">
            <w:pPr>
              <w:ind w:right="-602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Заседание 4</w:t>
            </w:r>
            <w:r w:rsidRPr="00202828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:</w:t>
            </w:r>
          </w:p>
          <w:p w:rsidR="00202828" w:rsidRDefault="00202828" w:rsidP="00202828">
            <w:pPr>
              <w:ind w:right="-602"/>
              <w:jc w:val="both"/>
              <w:rPr>
                <w:rFonts w:ascii="Verdana" w:hAnsi="Verdana"/>
                <w:i/>
                <w:sz w:val="20"/>
                <w:szCs w:val="20"/>
                <w:lang w:val="bg-BG"/>
              </w:rPr>
            </w:pPr>
          </w:p>
        </w:tc>
        <w:tc>
          <w:tcPr>
            <w:tcW w:w="11061" w:type="dxa"/>
          </w:tcPr>
          <w:p w:rsidR="003D60DF" w:rsidRPr="00202828" w:rsidRDefault="003D60DF" w:rsidP="003D60DF">
            <w:pPr>
              <w:ind w:right="-67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202828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Дата на заседанието</w:t>
            </w:r>
            <w:r w:rsidRPr="00202828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</w:t>
            </w:r>
          </w:p>
          <w:p w:rsidR="003D60DF" w:rsidRPr="00202828" w:rsidRDefault="003D60DF" w:rsidP="003D60DF">
            <w:pPr>
              <w:ind w:right="-67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3D60DF" w:rsidRPr="00202828" w:rsidRDefault="003D60DF" w:rsidP="003D60DF">
            <w:pPr>
              <w:ind w:right="-67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202828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Точки и акценти от дневния ред</w:t>
            </w:r>
            <w:r w:rsidRPr="00202828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</w:t>
            </w:r>
          </w:p>
          <w:p w:rsidR="003D60DF" w:rsidRPr="00202828" w:rsidRDefault="003D60DF" w:rsidP="003D60DF">
            <w:pPr>
              <w:ind w:right="-67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3D60DF" w:rsidRPr="00202828" w:rsidRDefault="003D60DF" w:rsidP="003D60DF">
            <w:pPr>
              <w:ind w:right="-67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202828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Взети решения</w:t>
            </w:r>
            <w:r w:rsidRPr="00202828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</w:t>
            </w:r>
          </w:p>
          <w:p w:rsidR="003D60DF" w:rsidRPr="00202828" w:rsidRDefault="003D60DF" w:rsidP="003D60DF">
            <w:pPr>
              <w:ind w:right="-67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3D60DF" w:rsidRPr="00202828" w:rsidRDefault="003D60DF" w:rsidP="003D60DF">
            <w:pPr>
              <w:ind w:right="-67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202828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Линк към материалите</w:t>
            </w:r>
            <w:r w:rsidRPr="00202828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 </w:t>
            </w:r>
          </w:p>
          <w:p w:rsidR="003D60DF" w:rsidRPr="00202828" w:rsidRDefault="003D60DF" w:rsidP="003D60DF">
            <w:pPr>
              <w:ind w:right="-67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202828" w:rsidRDefault="00202828" w:rsidP="00202828">
            <w:pPr>
              <w:ind w:right="-602"/>
              <w:jc w:val="both"/>
              <w:rPr>
                <w:rFonts w:ascii="Verdana" w:hAnsi="Verdana"/>
                <w:i/>
                <w:sz w:val="20"/>
                <w:szCs w:val="20"/>
                <w:lang w:val="bg-BG"/>
              </w:rPr>
            </w:pPr>
          </w:p>
        </w:tc>
      </w:tr>
    </w:tbl>
    <w:p w:rsidR="00202828" w:rsidRDefault="00202828" w:rsidP="00202828">
      <w:pPr>
        <w:shd w:val="clear" w:color="auto" w:fill="FFFFFF" w:themeFill="background1"/>
        <w:spacing w:after="80" w:line="240" w:lineRule="auto"/>
        <w:contextualSpacing/>
        <w:jc w:val="both"/>
        <w:rPr>
          <w:rFonts w:ascii="Verdana" w:hAnsi="Verdana"/>
          <w:b/>
          <w:sz w:val="20"/>
          <w:lang w:val="bg-BG"/>
        </w:rPr>
      </w:pPr>
    </w:p>
    <w:p w:rsidR="000C4555" w:rsidRPr="000C4555" w:rsidRDefault="000C4555" w:rsidP="000C4555">
      <w:pPr>
        <w:shd w:val="clear" w:color="auto" w:fill="FFFFFF" w:themeFill="background1"/>
        <w:contextualSpacing/>
        <w:rPr>
          <w:rFonts w:ascii="Verdana" w:hAnsi="Verdana"/>
          <w:b/>
          <w:sz w:val="8"/>
          <w:szCs w:val="8"/>
          <w:lang w:val="bg-BG"/>
        </w:rPr>
      </w:pPr>
    </w:p>
    <w:p w:rsidR="000C4555" w:rsidRPr="003D60DF" w:rsidRDefault="003D60DF" w:rsidP="003D60DF">
      <w:pPr>
        <w:shd w:val="clear" w:color="auto" w:fill="FFFFFF" w:themeFill="background1"/>
        <w:spacing w:after="80" w:line="240" w:lineRule="auto"/>
        <w:ind w:left="-142" w:firstLine="142"/>
        <w:contextualSpacing/>
        <w:jc w:val="both"/>
        <w:rPr>
          <w:rFonts w:ascii="Verdana" w:hAnsi="Verdana"/>
          <w:b/>
          <w:color w:val="404040" w:themeColor="text1" w:themeTint="BF"/>
          <w:sz w:val="20"/>
          <w:lang w:val="bg-BG"/>
        </w:rPr>
      </w:pPr>
      <w:r w:rsidRPr="003D60DF">
        <w:rPr>
          <w:rFonts w:ascii="Verdana" w:hAnsi="Verdana"/>
          <w:b/>
          <w:color w:val="404040" w:themeColor="text1" w:themeTint="BF"/>
          <w:sz w:val="20"/>
          <w:lang w:val="bg-BG"/>
        </w:rPr>
        <w:t xml:space="preserve">2. </w:t>
      </w:r>
      <w:r w:rsidR="000C4555" w:rsidRPr="003D60DF">
        <w:rPr>
          <w:rFonts w:ascii="Verdana" w:hAnsi="Verdana"/>
          <w:b/>
          <w:color w:val="404040" w:themeColor="text1" w:themeTint="BF"/>
          <w:sz w:val="20"/>
          <w:lang w:val="bg-BG"/>
        </w:rPr>
        <w:t>ИЗПЪЛНЕН</w:t>
      </w:r>
      <w:r w:rsidR="00FB1794" w:rsidRPr="003D60DF">
        <w:rPr>
          <w:rFonts w:ascii="Verdana" w:hAnsi="Verdana"/>
          <w:b/>
          <w:color w:val="404040" w:themeColor="text1" w:themeTint="BF"/>
          <w:sz w:val="20"/>
          <w:lang w:val="bg-BG"/>
        </w:rPr>
        <w:t xml:space="preserve">ИЕ НА </w:t>
      </w:r>
      <w:r w:rsidR="000C4555" w:rsidRPr="003D60DF">
        <w:rPr>
          <w:rFonts w:ascii="Verdana" w:hAnsi="Verdana"/>
          <w:b/>
          <w:color w:val="404040" w:themeColor="text1" w:themeTint="BF"/>
          <w:sz w:val="20"/>
          <w:lang w:val="bg-BG"/>
        </w:rPr>
        <w:t>УКАЗАНИЯ НА ДАБДП</w:t>
      </w:r>
      <w:r w:rsidR="00CF08F8" w:rsidRPr="003D60DF">
        <w:rPr>
          <w:rFonts w:ascii="Verdana" w:hAnsi="Verdana"/>
          <w:b/>
          <w:color w:val="404040" w:themeColor="text1" w:themeTint="BF"/>
          <w:sz w:val="20"/>
          <w:lang w:val="bg-BG"/>
        </w:rPr>
        <w:t xml:space="preserve"> ДО ОКБДП</w:t>
      </w:r>
    </w:p>
    <w:p w:rsidR="000C4555" w:rsidRDefault="000C4555" w:rsidP="000C4555">
      <w:pPr>
        <w:shd w:val="clear" w:color="auto" w:fill="FFFFFF" w:themeFill="background1"/>
        <w:contextualSpacing/>
        <w:rPr>
          <w:rFonts w:ascii="Verdana" w:hAnsi="Verdana"/>
          <w:b/>
          <w:sz w:val="20"/>
          <w:lang w:val="bg-BG"/>
        </w:rPr>
      </w:pPr>
    </w:p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2547"/>
        <w:gridCol w:w="11061"/>
      </w:tblGrid>
      <w:tr w:rsidR="003D60DF" w:rsidTr="005A7F19">
        <w:tc>
          <w:tcPr>
            <w:tcW w:w="2547" w:type="dxa"/>
            <w:shd w:val="clear" w:color="auto" w:fill="FFD966" w:themeFill="accent4" w:themeFillTint="99"/>
          </w:tcPr>
          <w:p w:rsidR="003D60DF" w:rsidRDefault="003D60DF" w:rsidP="00A47DAD">
            <w:pPr>
              <w:ind w:right="-602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Указание 1:</w:t>
            </w:r>
          </w:p>
          <w:p w:rsidR="003D60DF" w:rsidRDefault="003D60DF" w:rsidP="00A47DAD">
            <w:pPr>
              <w:ind w:right="-602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</w:p>
          <w:p w:rsidR="003D60DF" w:rsidRDefault="003D60DF" w:rsidP="00A47DAD">
            <w:pPr>
              <w:ind w:right="-602"/>
              <w:jc w:val="both"/>
              <w:rPr>
                <w:rFonts w:ascii="Verdana" w:hAnsi="Verdana"/>
                <w:i/>
                <w:sz w:val="20"/>
                <w:szCs w:val="20"/>
                <w:lang w:val="bg-BG"/>
              </w:rPr>
            </w:pPr>
          </w:p>
        </w:tc>
        <w:tc>
          <w:tcPr>
            <w:tcW w:w="11061" w:type="dxa"/>
          </w:tcPr>
          <w:p w:rsidR="003D60DF" w:rsidRPr="00202828" w:rsidRDefault="003D60DF" w:rsidP="003D60DF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C27950">
              <w:rPr>
                <w:rFonts w:ascii="Verdana" w:hAnsi="Verdana"/>
                <w:i/>
                <w:sz w:val="20"/>
                <w:lang w:val="bg-BG"/>
              </w:rPr>
              <w:t>/</w:t>
            </w:r>
            <w:r>
              <w:rPr>
                <w:rFonts w:ascii="Verdana" w:hAnsi="Verdana"/>
                <w:i/>
                <w:sz w:val="20"/>
                <w:lang w:val="bg-BG"/>
              </w:rPr>
              <w:t>моля посочете</w:t>
            </w:r>
            <w:r w:rsidRPr="00C27950">
              <w:rPr>
                <w:rFonts w:ascii="Verdana" w:hAnsi="Verdana"/>
                <w:i/>
                <w:sz w:val="20"/>
                <w:lang w:val="bg-BG"/>
              </w:rPr>
              <w:t xml:space="preserve"> </w:t>
            </w:r>
            <w:r>
              <w:rPr>
                <w:rFonts w:ascii="Verdana" w:hAnsi="Verdana"/>
                <w:i/>
                <w:sz w:val="20"/>
                <w:lang w:val="bg-BG"/>
              </w:rPr>
              <w:t>накратко полученото от ДАБДП указание, като цитирате деловоден номер на ДАБДП на преписката</w:t>
            </w:r>
            <w:r w:rsidRPr="00C27950">
              <w:rPr>
                <w:rFonts w:ascii="Verdana" w:hAnsi="Verdana"/>
                <w:i/>
                <w:sz w:val="20"/>
                <w:lang w:val="bg-BG"/>
              </w:rPr>
              <w:t>/</w:t>
            </w:r>
          </w:p>
          <w:p w:rsidR="003D60DF" w:rsidRDefault="003D60DF" w:rsidP="00A47DAD">
            <w:pPr>
              <w:ind w:right="-602"/>
              <w:jc w:val="both"/>
              <w:rPr>
                <w:rFonts w:ascii="Verdana" w:hAnsi="Verdana"/>
                <w:i/>
                <w:sz w:val="20"/>
                <w:szCs w:val="20"/>
                <w:lang w:val="bg-BG"/>
              </w:rPr>
            </w:pPr>
          </w:p>
        </w:tc>
      </w:tr>
      <w:tr w:rsidR="003D60DF" w:rsidTr="005A7F19">
        <w:tc>
          <w:tcPr>
            <w:tcW w:w="2547" w:type="dxa"/>
            <w:shd w:val="clear" w:color="auto" w:fill="FFD966" w:themeFill="accent4" w:themeFillTint="99"/>
          </w:tcPr>
          <w:p w:rsidR="003D60DF" w:rsidRDefault="003D60DF" w:rsidP="003D60DF">
            <w:pPr>
              <w:ind w:right="-602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Указание 2:</w:t>
            </w:r>
          </w:p>
          <w:p w:rsidR="003D60DF" w:rsidRDefault="003D60DF" w:rsidP="00A47DAD">
            <w:pPr>
              <w:ind w:right="-602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</w:p>
        </w:tc>
        <w:tc>
          <w:tcPr>
            <w:tcW w:w="11061" w:type="dxa"/>
          </w:tcPr>
          <w:p w:rsidR="003D60DF" w:rsidRPr="00202828" w:rsidRDefault="003D60DF" w:rsidP="003D60DF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C27950">
              <w:rPr>
                <w:rFonts w:ascii="Verdana" w:hAnsi="Verdana"/>
                <w:i/>
                <w:sz w:val="20"/>
                <w:lang w:val="bg-BG"/>
              </w:rPr>
              <w:t>/</w:t>
            </w:r>
            <w:r>
              <w:rPr>
                <w:rFonts w:ascii="Verdana" w:hAnsi="Verdana"/>
                <w:i/>
                <w:sz w:val="20"/>
                <w:lang w:val="bg-BG"/>
              </w:rPr>
              <w:t>моля посочете</w:t>
            </w:r>
            <w:r w:rsidRPr="00C27950">
              <w:rPr>
                <w:rFonts w:ascii="Verdana" w:hAnsi="Verdana"/>
                <w:i/>
                <w:sz w:val="20"/>
                <w:lang w:val="bg-BG"/>
              </w:rPr>
              <w:t xml:space="preserve"> </w:t>
            </w:r>
            <w:r>
              <w:rPr>
                <w:rFonts w:ascii="Verdana" w:hAnsi="Verdana"/>
                <w:i/>
                <w:sz w:val="20"/>
                <w:lang w:val="bg-BG"/>
              </w:rPr>
              <w:t>накратко полученото от ДАБДП указание, като цитирате деловоден номер на ДАБДП на преписката</w:t>
            </w:r>
            <w:r w:rsidRPr="00C27950">
              <w:rPr>
                <w:rFonts w:ascii="Verdana" w:hAnsi="Verdana"/>
                <w:i/>
                <w:sz w:val="20"/>
                <w:lang w:val="bg-BG"/>
              </w:rPr>
              <w:t>/</w:t>
            </w:r>
          </w:p>
          <w:p w:rsidR="003D60DF" w:rsidRPr="00202828" w:rsidRDefault="003D60DF" w:rsidP="00A47DAD">
            <w:pPr>
              <w:ind w:right="-670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</w:tr>
      <w:tr w:rsidR="003D60DF" w:rsidTr="005A7F19">
        <w:tc>
          <w:tcPr>
            <w:tcW w:w="2547" w:type="dxa"/>
            <w:shd w:val="clear" w:color="auto" w:fill="FFD966" w:themeFill="accent4" w:themeFillTint="99"/>
          </w:tcPr>
          <w:p w:rsidR="003D60DF" w:rsidRDefault="003D60DF" w:rsidP="003D60DF">
            <w:pPr>
              <w:ind w:right="-602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Указание 3:</w:t>
            </w:r>
          </w:p>
          <w:p w:rsidR="003D60DF" w:rsidRDefault="003D60DF" w:rsidP="00A47DAD">
            <w:pPr>
              <w:ind w:right="-602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</w:p>
        </w:tc>
        <w:tc>
          <w:tcPr>
            <w:tcW w:w="11061" w:type="dxa"/>
          </w:tcPr>
          <w:p w:rsidR="003D60DF" w:rsidRPr="00202828" w:rsidRDefault="003D60DF" w:rsidP="003D60DF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C27950">
              <w:rPr>
                <w:rFonts w:ascii="Verdana" w:hAnsi="Verdana"/>
                <w:i/>
                <w:sz w:val="20"/>
                <w:lang w:val="bg-BG"/>
              </w:rPr>
              <w:t>/</w:t>
            </w:r>
            <w:r>
              <w:rPr>
                <w:rFonts w:ascii="Verdana" w:hAnsi="Verdana"/>
                <w:i/>
                <w:sz w:val="20"/>
                <w:lang w:val="bg-BG"/>
              </w:rPr>
              <w:t>моля посочете</w:t>
            </w:r>
            <w:r w:rsidRPr="00C27950">
              <w:rPr>
                <w:rFonts w:ascii="Verdana" w:hAnsi="Verdana"/>
                <w:i/>
                <w:sz w:val="20"/>
                <w:lang w:val="bg-BG"/>
              </w:rPr>
              <w:t xml:space="preserve"> </w:t>
            </w:r>
            <w:r>
              <w:rPr>
                <w:rFonts w:ascii="Verdana" w:hAnsi="Verdana"/>
                <w:i/>
                <w:sz w:val="20"/>
                <w:lang w:val="bg-BG"/>
              </w:rPr>
              <w:t>накратко полученото от ДАБДП указание, като цитирате деловоден номер на ДАБДП на преписката</w:t>
            </w:r>
            <w:r w:rsidRPr="00C27950">
              <w:rPr>
                <w:rFonts w:ascii="Verdana" w:hAnsi="Verdana"/>
                <w:i/>
                <w:sz w:val="20"/>
                <w:lang w:val="bg-BG"/>
              </w:rPr>
              <w:t>/</w:t>
            </w:r>
          </w:p>
          <w:p w:rsidR="003D60DF" w:rsidRPr="00202828" w:rsidRDefault="003D60DF" w:rsidP="00A47DAD">
            <w:pPr>
              <w:ind w:right="-670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</w:tr>
      <w:tr w:rsidR="003D60DF" w:rsidTr="005A7F19">
        <w:tc>
          <w:tcPr>
            <w:tcW w:w="2547" w:type="dxa"/>
            <w:shd w:val="clear" w:color="auto" w:fill="FFD966" w:themeFill="accent4" w:themeFillTint="99"/>
          </w:tcPr>
          <w:p w:rsidR="003D60DF" w:rsidRDefault="003D60DF" w:rsidP="003D60DF">
            <w:pPr>
              <w:ind w:right="-602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 xml:space="preserve">Указание </w:t>
            </w:r>
            <w:r>
              <w:rPr>
                <w:rFonts w:ascii="Verdana" w:hAnsi="Verdana"/>
                <w:b/>
                <w:color w:val="404040" w:themeColor="text1" w:themeTint="BF"/>
                <w:sz w:val="20"/>
                <w:szCs w:val="20"/>
              </w:rPr>
              <w:t>No</w:t>
            </w:r>
            <w: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:</w:t>
            </w:r>
          </w:p>
          <w:p w:rsidR="003D60DF" w:rsidRDefault="003D60DF" w:rsidP="00A47DAD">
            <w:pPr>
              <w:ind w:right="-602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</w:p>
        </w:tc>
        <w:tc>
          <w:tcPr>
            <w:tcW w:w="11061" w:type="dxa"/>
          </w:tcPr>
          <w:p w:rsidR="003D60DF" w:rsidRPr="00202828" w:rsidRDefault="003D60DF" w:rsidP="003D60DF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C27950">
              <w:rPr>
                <w:rFonts w:ascii="Verdana" w:hAnsi="Verdana"/>
                <w:i/>
                <w:sz w:val="20"/>
                <w:lang w:val="bg-BG"/>
              </w:rPr>
              <w:t>/</w:t>
            </w:r>
            <w:r>
              <w:rPr>
                <w:rFonts w:ascii="Verdana" w:hAnsi="Verdana"/>
                <w:i/>
                <w:sz w:val="20"/>
                <w:lang w:val="bg-BG"/>
              </w:rPr>
              <w:t>моля посочете</w:t>
            </w:r>
            <w:r w:rsidRPr="00C27950">
              <w:rPr>
                <w:rFonts w:ascii="Verdana" w:hAnsi="Verdana"/>
                <w:i/>
                <w:sz w:val="20"/>
                <w:lang w:val="bg-BG"/>
              </w:rPr>
              <w:t xml:space="preserve"> </w:t>
            </w:r>
            <w:r>
              <w:rPr>
                <w:rFonts w:ascii="Verdana" w:hAnsi="Verdana"/>
                <w:i/>
                <w:sz w:val="20"/>
                <w:lang w:val="bg-BG"/>
              </w:rPr>
              <w:t>накратко полученото от ДАБДП указание, като цитирате деловоден номер на ДАБДП на преписката</w:t>
            </w:r>
            <w:r w:rsidRPr="00C27950">
              <w:rPr>
                <w:rFonts w:ascii="Verdana" w:hAnsi="Verdana"/>
                <w:i/>
                <w:sz w:val="20"/>
                <w:lang w:val="bg-BG"/>
              </w:rPr>
              <w:t>/</w:t>
            </w:r>
          </w:p>
          <w:p w:rsidR="003D60DF" w:rsidRPr="00202828" w:rsidRDefault="003D60DF" w:rsidP="00A47DAD">
            <w:pPr>
              <w:ind w:right="-670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</w:tr>
    </w:tbl>
    <w:p w:rsidR="003D60DF" w:rsidRDefault="003D60DF" w:rsidP="000C4555">
      <w:pPr>
        <w:shd w:val="clear" w:color="auto" w:fill="FFFFFF" w:themeFill="background1"/>
        <w:contextualSpacing/>
        <w:rPr>
          <w:rFonts w:ascii="Verdana" w:hAnsi="Verdana"/>
          <w:b/>
          <w:sz w:val="20"/>
          <w:lang w:val="bg-BG"/>
        </w:rPr>
      </w:pPr>
    </w:p>
    <w:p w:rsidR="003D60DF" w:rsidRDefault="003D60DF" w:rsidP="000C4555">
      <w:pPr>
        <w:shd w:val="clear" w:color="auto" w:fill="FFFFFF" w:themeFill="background1"/>
        <w:contextualSpacing/>
        <w:rPr>
          <w:rFonts w:ascii="Verdana" w:hAnsi="Verdana"/>
          <w:b/>
          <w:sz w:val="20"/>
          <w:lang w:val="bg-BG"/>
        </w:rPr>
      </w:pPr>
    </w:p>
    <w:p w:rsidR="003D60DF" w:rsidRPr="000C4555" w:rsidRDefault="003D60DF" w:rsidP="000C4555">
      <w:pPr>
        <w:shd w:val="clear" w:color="auto" w:fill="FFFFFF" w:themeFill="background1"/>
        <w:contextualSpacing/>
        <w:rPr>
          <w:rFonts w:ascii="Verdana" w:hAnsi="Verdana"/>
          <w:b/>
          <w:sz w:val="20"/>
          <w:lang w:val="bg-BG"/>
        </w:rPr>
      </w:pPr>
    </w:p>
    <w:p w:rsidR="00EE0C5E" w:rsidRDefault="00EE0C5E" w:rsidP="000C4555">
      <w:pPr>
        <w:shd w:val="clear" w:color="auto" w:fill="FFFFFF" w:themeFill="background1"/>
        <w:rPr>
          <w:rFonts w:ascii="Verdana" w:hAnsi="Verdana"/>
          <w:b/>
          <w:sz w:val="20"/>
          <w:lang w:val="bg-BG"/>
        </w:rPr>
      </w:pPr>
    </w:p>
    <w:p w:rsidR="005A7F19" w:rsidRDefault="005A7F19" w:rsidP="000C4555">
      <w:pPr>
        <w:shd w:val="clear" w:color="auto" w:fill="FFFFFF" w:themeFill="background1"/>
        <w:rPr>
          <w:rFonts w:ascii="Verdana" w:hAnsi="Verdana"/>
          <w:b/>
          <w:sz w:val="20"/>
          <w:lang w:val="bg-BG"/>
        </w:rPr>
      </w:pPr>
    </w:p>
    <w:p w:rsidR="005A7F19" w:rsidRPr="009153B1" w:rsidRDefault="005A7F19" w:rsidP="005A7F19">
      <w:pPr>
        <w:shd w:val="clear" w:color="auto" w:fill="F55F41"/>
        <w:spacing w:after="0" w:line="240" w:lineRule="auto"/>
        <w:ind w:right="-602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5A7F19" w:rsidRPr="005A7F19" w:rsidRDefault="005A7F19" w:rsidP="005A7F19">
      <w:pPr>
        <w:shd w:val="clear" w:color="auto" w:fill="F55F41"/>
        <w:spacing w:after="0" w:line="240" w:lineRule="auto"/>
        <w:ind w:right="-602"/>
        <w:rPr>
          <w:rFonts w:ascii="Verdana" w:hAnsi="Verdana"/>
          <w:b/>
          <w:color w:val="FFFFFF" w:themeColor="background1"/>
          <w:sz w:val="24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>
        <w:rPr>
          <w:rFonts w:ascii="Verdana" w:hAnsi="Verdana"/>
          <w:b/>
          <w:color w:val="FFFFFF" w:themeColor="background1"/>
          <w:sz w:val="32"/>
          <w:lang w:val="bg-BG"/>
        </w:rPr>
        <w:t xml:space="preserve">РАЗДЕЛ </w:t>
      </w:r>
      <w:r>
        <w:rPr>
          <w:rFonts w:ascii="Verdana" w:hAnsi="Verdana"/>
          <w:b/>
          <w:color w:val="FFFFFF" w:themeColor="background1"/>
          <w:sz w:val="32"/>
        </w:rPr>
        <w:t>3</w:t>
      </w:r>
    </w:p>
    <w:p w:rsidR="005A7F19" w:rsidRPr="00E75369" w:rsidRDefault="005A7F19" w:rsidP="005A7F19">
      <w:pPr>
        <w:shd w:val="clear" w:color="auto" w:fill="F55F41"/>
        <w:spacing w:after="0" w:line="240" w:lineRule="auto"/>
        <w:ind w:right="-602"/>
        <w:rPr>
          <w:rFonts w:ascii="Verdana" w:hAnsi="Verdana"/>
          <w:b/>
          <w:color w:val="FFFFFF" w:themeColor="background1"/>
          <w:sz w:val="24"/>
          <w:lang w:val="bg-BG"/>
        </w:rPr>
      </w:pPr>
      <w:r w:rsidRPr="00E75369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>
        <w:rPr>
          <w:rFonts w:ascii="Verdana" w:hAnsi="Verdana"/>
          <w:b/>
          <w:color w:val="FFFFFF" w:themeColor="background1"/>
          <w:sz w:val="24"/>
          <w:lang w:val="bg-BG"/>
        </w:rPr>
        <w:t>СЪСТОЯНИЕ НА БДП</w:t>
      </w:r>
      <w:r w:rsidRPr="00E75369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5A7F19" w:rsidRDefault="005A7F19" w:rsidP="005A7F19">
      <w:pPr>
        <w:shd w:val="clear" w:color="auto" w:fill="F55F41"/>
        <w:spacing w:after="0" w:line="240" w:lineRule="auto"/>
        <w:ind w:right="-602"/>
        <w:rPr>
          <w:rFonts w:ascii="Verdana" w:hAnsi="Verdana"/>
          <w:b/>
          <w:color w:val="FFFFFF" w:themeColor="background1"/>
          <w:sz w:val="24"/>
          <w:lang w:val="bg-BG"/>
        </w:rPr>
      </w:pPr>
      <w:r w:rsidRPr="00E75369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0C4555" w:rsidRDefault="000C4555" w:rsidP="00D16AD2">
      <w:pPr>
        <w:rPr>
          <w:rFonts w:ascii="Verdana" w:hAnsi="Verdana"/>
          <w:b/>
          <w:sz w:val="8"/>
          <w:szCs w:val="8"/>
          <w:lang w:val="bg-BG"/>
        </w:rPr>
      </w:pPr>
    </w:p>
    <w:p w:rsidR="00D16AD2" w:rsidRPr="005A7F19" w:rsidRDefault="005A7F19" w:rsidP="005A7F19">
      <w:pPr>
        <w:rPr>
          <w:rFonts w:ascii="Verdana" w:hAnsi="Verdana"/>
          <w:b/>
          <w:color w:val="404040" w:themeColor="text1" w:themeTint="BF"/>
          <w:sz w:val="20"/>
          <w:szCs w:val="20"/>
          <w:lang w:val="bg-BG"/>
        </w:rPr>
      </w:pPr>
      <w:r w:rsidRPr="005A7F19">
        <w:rPr>
          <w:rFonts w:ascii="Verdana" w:hAnsi="Verdana"/>
          <w:b/>
          <w:color w:val="404040" w:themeColor="text1" w:themeTint="BF"/>
          <w:sz w:val="20"/>
          <w:szCs w:val="20"/>
          <w:lang w:val="bg-BG"/>
        </w:rPr>
        <w:t xml:space="preserve">1. </w:t>
      </w:r>
      <w:r w:rsidR="00D16AD2" w:rsidRPr="005A7F19">
        <w:rPr>
          <w:rFonts w:ascii="Verdana" w:hAnsi="Verdana"/>
          <w:b/>
          <w:color w:val="404040" w:themeColor="text1" w:themeTint="BF"/>
          <w:sz w:val="20"/>
          <w:szCs w:val="20"/>
          <w:lang w:val="bg-BG"/>
        </w:rPr>
        <w:t>ПЪТНОТРАНСПОРТЕН ТРАВМАТИЗЪМ</w:t>
      </w:r>
    </w:p>
    <w:p w:rsidR="00D16AD2" w:rsidRPr="005A7F19" w:rsidRDefault="005A7F19" w:rsidP="005A7F19">
      <w:pPr>
        <w:ind w:right="182"/>
        <w:contextualSpacing/>
        <w:rPr>
          <w:rFonts w:ascii="Verdana" w:hAnsi="Verdana"/>
          <w:color w:val="404040" w:themeColor="text1" w:themeTint="BF"/>
          <w:sz w:val="20"/>
          <w:lang w:val="bg-BG"/>
        </w:rPr>
      </w:pPr>
      <w:r>
        <w:rPr>
          <w:rFonts w:ascii="Verdana" w:hAnsi="Verdana"/>
          <w:b/>
          <w:color w:val="404040" w:themeColor="text1" w:themeTint="BF"/>
          <w:sz w:val="20"/>
          <w:lang w:val="bg-BG"/>
        </w:rPr>
        <w:t xml:space="preserve">      </w:t>
      </w:r>
      <w:r w:rsidR="00D16AD2" w:rsidRPr="005A7F19">
        <w:rPr>
          <w:rFonts w:ascii="Verdana" w:hAnsi="Verdana"/>
          <w:b/>
          <w:color w:val="404040" w:themeColor="text1" w:themeTint="BF"/>
          <w:sz w:val="20"/>
          <w:lang w:val="bg-BG"/>
        </w:rPr>
        <w:t xml:space="preserve">1.1 Статистика на ниво ОБЛАСТ </w:t>
      </w:r>
    </w:p>
    <w:p w:rsidR="00D16AD2" w:rsidRDefault="00D16AD2" w:rsidP="00165DDB">
      <w:pPr>
        <w:ind w:left="426" w:right="182"/>
        <w:rPr>
          <w:rFonts w:ascii="Verdana" w:hAnsi="Verdana"/>
          <w:i/>
          <w:sz w:val="20"/>
          <w:lang w:val="bg-BG"/>
        </w:rPr>
      </w:pPr>
      <w:r w:rsidRPr="00B10EF6">
        <w:rPr>
          <w:rFonts w:ascii="Verdana" w:hAnsi="Verdana"/>
          <w:i/>
          <w:sz w:val="20"/>
        </w:rPr>
        <w:t>/</w:t>
      </w:r>
      <w:r>
        <w:rPr>
          <w:rFonts w:ascii="Verdana" w:hAnsi="Verdana"/>
          <w:i/>
          <w:sz w:val="20"/>
          <w:lang w:val="bg-BG"/>
        </w:rPr>
        <w:t>по</w:t>
      </w:r>
      <w:r w:rsidR="001D1F41">
        <w:rPr>
          <w:rFonts w:ascii="Verdana" w:hAnsi="Verdana"/>
          <w:i/>
          <w:sz w:val="20"/>
          <w:lang w:val="bg-BG"/>
        </w:rPr>
        <w:t xml:space="preserve">пълва се </w:t>
      </w:r>
      <w:r w:rsidR="006D1AF5" w:rsidRPr="001D1F41">
        <w:rPr>
          <w:rFonts w:ascii="Verdana" w:hAnsi="Verdana"/>
          <w:i/>
          <w:sz w:val="20"/>
          <w:lang w:val="bg-BG"/>
        </w:rPr>
        <w:t>от секретариата на ОКБДП</w:t>
      </w:r>
      <w:r w:rsidR="006D1AF5">
        <w:rPr>
          <w:rFonts w:ascii="Verdana" w:hAnsi="Verdana"/>
          <w:i/>
          <w:sz w:val="20"/>
          <w:lang w:val="bg-BG"/>
        </w:rPr>
        <w:t xml:space="preserve"> </w:t>
      </w:r>
      <w:r w:rsidR="001D1F41">
        <w:rPr>
          <w:rFonts w:ascii="Verdana" w:hAnsi="Verdana"/>
          <w:i/>
          <w:sz w:val="20"/>
          <w:lang w:val="bg-BG"/>
        </w:rPr>
        <w:t>по</w:t>
      </w:r>
      <w:r>
        <w:rPr>
          <w:rFonts w:ascii="Verdana" w:hAnsi="Verdana"/>
          <w:i/>
          <w:sz w:val="20"/>
          <w:lang w:val="bg-BG"/>
        </w:rPr>
        <w:t xml:space="preserve"> данни</w:t>
      </w:r>
      <w:r w:rsidR="001D1F41">
        <w:rPr>
          <w:rFonts w:ascii="Verdana" w:hAnsi="Verdana"/>
          <w:i/>
          <w:sz w:val="20"/>
          <w:lang w:val="bg-BG"/>
        </w:rPr>
        <w:t xml:space="preserve">, </w:t>
      </w:r>
      <w:r w:rsidR="001D1F41" w:rsidRPr="00DE2F70">
        <w:rPr>
          <w:rFonts w:ascii="Verdana" w:hAnsi="Verdana"/>
          <w:i/>
          <w:sz w:val="20"/>
          <w:u w:val="single"/>
          <w:lang w:val="bg-BG"/>
        </w:rPr>
        <w:t>подадени</w:t>
      </w:r>
      <w:r w:rsidRPr="00DE2F70">
        <w:rPr>
          <w:rFonts w:ascii="Verdana" w:hAnsi="Verdana"/>
          <w:i/>
          <w:sz w:val="20"/>
          <w:u w:val="single"/>
          <w:lang w:val="bg-BG"/>
        </w:rPr>
        <w:t xml:space="preserve"> от ОДМВР</w:t>
      </w:r>
      <w:r w:rsidR="00DE2F70" w:rsidRPr="00DE2F70">
        <w:rPr>
          <w:rFonts w:ascii="Verdana" w:hAnsi="Verdana"/>
          <w:i/>
          <w:sz w:val="20"/>
          <w:lang w:val="bg-BG"/>
        </w:rPr>
        <w:t xml:space="preserve"> в образец 6.2</w:t>
      </w:r>
      <w:r w:rsidRPr="00DE2F70">
        <w:rPr>
          <w:rFonts w:ascii="Verdana" w:hAnsi="Verdana"/>
          <w:i/>
          <w:sz w:val="20"/>
          <w:lang w:val="bg-BG"/>
        </w:rPr>
        <w:t>/</w:t>
      </w:r>
    </w:p>
    <w:tbl>
      <w:tblPr>
        <w:tblStyle w:val="TableGrid4"/>
        <w:tblW w:w="13036" w:type="dxa"/>
        <w:tblLook w:val="04A0" w:firstRow="1" w:lastRow="0" w:firstColumn="1" w:lastColumn="0" w:noHBand="0" w:noVBand="1"/>
      </w:tblPr>
      <w:tblGrid>
        <w:gridCol w:w="2782"/>
        <w:gridCol w:w="10254"/>
      </w:tblGrid>
      <w:tr w:rsidR="007F4829" w:rsidTr="005A7F1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7F4829" w:rsidRPr="005A7F19" w:rsidRDefault="007F4829" w:rsidP="00EE0C5E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ПТП с пострадали, посетени от органите на МВР:</w:t>
            </w:r>
          </w:p>
          <w:p w:rsidR="007F4829" w:rsidRPr="005A7F19" w:rsidRDefault="007F4829" w:rsidP="00EE0C5E">
            <w:pPr>
              <w:ind w:right="-58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7F4829" w:rsidRPr="005A7F19" w:rsidRDefault="007F4829" w:rsidP="00EE0C5E">
            <w:pPr>
              <w:rPr>
                <w:rFonts w:ascii="Verdana" w:hAnsi="Verdana"/>
                <w:b/>
                <w:color w:val="404040" w:themeColor="text1" w:themeTint="BF"/>
                <w:sz w:val="8"/>
                <w:szCs w:val="8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29" w:rsidRPr="005A7F19" w:rsidRDefault="007F4829" w:rsidP="00EE0C5E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7F4829" w:rsidTr="005A7F1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7F4829" w:rsidRPr="005A7F19" w:rsidRDefault="007F4829" w:rsidP="00EE0C5E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Загинали:</w:t>
            </w:r>
          </w:p>
          <w:p w:rsidR="007F4829" w:rsidRPr="005A7F19" w:rsidRDefault="007F4829" w:rsidP="00EE0C5E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29" w:rsidRPr="005A7F19" w:rsidRDefault="007F4829" w:rsidP="00EE0C5E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7F4829" w:rsidTr="005A7F1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7F4829" w:rsidRPr="005A7F19" w:rsidRDefault="007F4829" w:rsidP="00EE0C5E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Тежко ранени:</w:t>
            </w:r>
          </w:p>
          <w:p w:rsidR="007F4829" w:rsidRPr="005A7F19" w:rsidRDefault="007F4829" w:rsidP="00EE0C5E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29" w:rsidRPr="005A7F19" w:rsidRDefault="007F4829" w:rsidP="00EE0C5E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7F4829" w:rsidTr="005A7F1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7F4829" w:rsidRPr="005A7F19" w:rsidRDefault="007F4829" w:rsidP="00EE0C5E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Тенденция спрямо предходната година (спад/покачване по показателите ПТП, загинали и тежко ранени)</w:t>
            </w:r>
          </w:p>
          <w:p w:rsidR="007F4829" w:rsidRPr="005A7F19" w:rsidRDefault="007F4829" w:rsidP="00EE0C5E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7F4829" w:rsidRPr="005A7F19" w:rsidRDefault="007F4829" w:rsidP="00EE0C5E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Анализ на тенденциите </w:t>
            </w:r>
          </w:p>
          <w:p w:rsidR="007F4829" w:rsidRPr="005A7F19" w:rsidRDefault="007F4829" w:rsidP="00EE0C5E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29" w:rsidRPr="005A7F19" w:rsidRDefault="007F4829" w:rsidP="00EE0C5E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7F4829" w:rsidTr="005A7F1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7F4829" w:rsidRPr="005A7F19" w:rsidRDefault="007F4829" w:rsidP="007F4829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Загинали и тежко ранени по вид на участниците в ПТП</w:t>
            </w:r>
          </w:p>
          <w:p w:rsidR="007F4829" w:rsidRPr="005A7F19" w:rsidRDefault="007F4829" w:rsidP="007F4829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7F4829" w:rsidRPr="005A7F19" w:rsidRDefault="007F4829" w:rsidP="00EE0C5E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29" w:rsidRPr="005A7F19" w:rsidRDefault="007F4829" w:rsidP="00EE0C5E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7F4829" w:rsidTr="005A7F1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7F4829" w:rsidRPr="005A7F19" w:rsidRDefault="007F4829" w:rsidP="007F4829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ПТП, загинали и тежко ранени, разпределени по общини</w:t>
            </w:r>
          </w:p>
          <w:p w:rsidR="007F4829" w:rsidRPr="005A7F19" w:rsidRDefault="007F4829" w:rsidP="00EE0C5E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29" w:rsidRPr="005A7F19" w:rsidRDefault="007F4829" w:rsidP="00EE0C5E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7F4829" w:rsidTr="005A7F1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7F4829" w:rsidRPr="005A7F19" w:rsidRDefault="007F4829" w:rsidP="007F4829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Причини за ПТП</w:t>
            </w:r>
          </w:p>
          <w:p w:rsidR="007F4829" w:rsidRPr="005A7F19" w:rsidRDefault="007F4829" w:rsidP="00EE0C5E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35" w:rsidRPr="005A7F19" w:rsidRDefault="00003935" w:rsidP="00EE0C5E">
            <w:pPr>
              <w:rPr>
                <w:rFonts w:ascii="Verdana" w:hAnsi="Verdana"/>
                <w:color w:val="404040" w:themeColor="text1" w:themeTint="BF"/>
                <w:sz w:val="20"/>
              </w:rPr>
            </w:pPr>
          </w:p>
          <w:p w:rsidR="00003935" w:rsidRPr="005A7F19" w:rsidRDefault="00003935" w:rsidP="00EE0C5E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7F4829" w:rsidTr="005A7F1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7F4829" w:rsidRPr="005A7F19" w:rsidRDefault="007F4829" w:rsidP="007F4829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lastRenderedPageBreak/>
              <w:t>ПТП по вид</w:t>
            </w:r>
          </w:p>
          <w:p w:rsidR="007F4829" w:rsidRPr="005A7F19" w:rsidRDefault="007F4829" w:rsidP="007F4829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29" w:rsidRPr="005A7F19" w:rsidRDefault="007F4829" w:rsidP="00EE0C5E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003935" w:rsidRPr="005A7F19" w:rsidRDefault="00003935" w:rsidP="00EE0C5E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003935" w:rsidRPr="005A7F19" w:rsidRDefault="00003935" w:rsidP="00EE0C5E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7F4829" w:rsidTr="005A7F1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7F4829" w:rsidRPr="005A7F19" w:rsidRDefault="007F4829" w:rsidP="007F4829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ПТП с деца</w:t>
            </w:r>
          </w:p>
          <w:p w:rsidR="007F4829" w:rsidRPr="005A7F19" w:rsidRDefault="007F4829" w:rsidP="007F4829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29" w:rsidRPr="005A7F19" w:rsidRDefault="007F4829" w:rsidP="00EE0C5E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003935" w:rsidRPr="005A7F19" w:rsidRDefault="00003935" w:rsidP="00EE0C5E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003935" w:rsidRPr="005A7F19" w:rsidRDefault="00003935" w:rsidP="00EE0C5E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7F4829" w:rsidTr="005A7F1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7F4829" w:rsidRPr="005A7F19" w:rsidRDefault="007F4829" w:rsidP="007F4829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ПТП с възрастни  над 65 г.</w:t>
            </w:r>
          </w:p>
          <w:p w:rsidR="007F4829" w:rsidRPr="005A7F19" w:rsidRDefault="007F4829" w:rsidP="007F4829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29" w:rsidRPr="005A7F19" w:rsidRDefault="007F4829" w:rsidP="00EE0C5E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003935" w:rsidTr="005A7F1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03935" w:rsidRPr="005A7F19" w:rsidRDefault="00003935" w:rsidP="007F4829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Година на първа регистрация на превозни средства, участвали в ПТП с</w:t>
            </w:r>
            <w:r w:rsidR="004B6753"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ъс загинали и тежко ранени</w:t>
            </w:r>
          </w:p>
          <w:p w:rsidR="00003935" w:rsidRPr="005A7F19" w:rsidRDefault="00003935" w:rsidP="007F4829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35" w:rsidRPr="005A7F19" w:rsidRDefault="00003935" w:rsidP="00EE0C5E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7F4829" w:rsidTr="005A7F1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7F4829" w:rsidRPr="005A7F19" w:rsidRDefault="007F4829" w:rsidP="007F4829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Участъци с концентрация на ПТП</w:t>
            </w:r>
          </w:p>
          <w:p w:rsidR="007F4829" w:rsidRPr="005A7F19" w:rsidRDefault="007F4829" w:rsidP="007F4829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29" w:rsidRPr="005A7F19" w:rsidRDefault="007F4829" w:rsidP="00EE0C5E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E72C57" w:rsidTr="005A7F1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E00159" w:rsidRPr="005A7F19" w:rsidRDefault="00E72C57" w:rsidP="00E72C57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Издадени писмени предупреждения, сигнални писма и разпореждания</w:t>
            </w:r>
            <w:r w:rsidR="00E00159"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 </w:t>
            </w:r>
          </w:p>
          <w:p w:rsidR="00E00159" w:rsidRPr="005A7F19" w:rsidRDefault="00E00159" w:rsidP="00E72C57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5A7F19" w:rsidRPr="005A7F19" w:rsidRDefault="005A7F19" w:rsidP="00E72C57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5A7F19" w:rsidRPr="005A7F19" w:rsidRDefault="005A7F19" w:rsidP="00E72C57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5A7F19" w:rsidRPr="005A7F19" w:rsidRDefault="005A7F19" w:rsidP="00E72C57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E72C57" w:rsidRPr="005A7F19" w:rsidRDefault="00E00159" w:rsidP="00E72C57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Предприети дейности по отстраняване на несъответствията</w:t>
            </w:r>
            <w:r w:rsidR="00E72C57"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 </w:t>
            </w:r>
          </w:p>
          <w:p w:rsidR="00E72C57" w:rsidRPr="005A7F19" w:rsidRDefault="00E72C57" w:rsidP="00E72C57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57" w:rsidRPr="005A7F19" w:rsidRDefault="00E00159" w:rsidP="00EE0C5E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До общини</w:t>
            </w: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</w:t>
            </w:r>
          </w:p>
          <w:p w:rsidR="00E00159" w:rsidRPr="005A7F19" w:rsidRDefault="00E00159" w:rsidP="00EE0C5E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E00159" w:rsidRPr="005A7F19" w:rsidRDefault="00E00159" w:rsidP="00EE0C5E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E00159" w:rsidRPr="005A7F19" w:rsidRDefault="00E00159" w:rsidP="00EE0C5E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До ОПУ</w:t>
            </w: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</w:t>
            </w:r>
          </w:p>
          <w:p w:rsidR="00E00159" w:rsidRPr="005A7F19" w:rsidRDefault="00E00159" w:rsidP="00EE0C5E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E00159" w:rsidRPr="005A7F19" w:rsidRDefault="00E00159" w:rsidP="00EE0C5E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E00159" w:rsidRPr="005A7F19" w:rsidRDefault="00E00159" w:rsidP="00EE0C5E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До фирми, поддържащи пътя</w:t>
            </w: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</w:t>
            </w:r>
          </w:p>
          <w:p w:rsidR="00E00159" w:rsidRPr="005A7F19" w:rsidRDefault="00E00159" w:rsidP="00EE0C5E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E00159" w:rsidRPr="005A7F19" w:rsidRDefault="00E00159" w:rsidP="00EE0C5E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</w:tbl>
    <w:p w:rsidR="005A7F19" w:rsidRDefault="005A7F19" w:rsidP="00D16AD2">
      <w:pPr>
        <w:ind w:left="360" w:right="182"/>
        <w:contextualSpacing/>
        <w:rPr>
          <w:rFonts w:ascii="Verdana" w:hAnsi="Verdana"/>
          <w:i/>
          <w:sz w:val="20"/>
          <w:lang w:val="bg-BG"/>
        </w:rPr>
      </w:pPr>
    </w:p>
    <w:p w:rsidR="005A7F19" w:rsidRDefault="005A7F19" w:rsidP="00D16AD2">
      <w:pPr>
        <w:ind w:left="360" w:right="182"/>
        <w:contextualSpacing/>
        <w:rPr>
          <w:rFonts w:ascii="Verdana" w:hAnsi="Verdana"/>
          <w:i/>
          <w:sz w:val="20"/>
          <w:lang w:val="bg-BG"/>
        </w:rPr>
      </w:pPr>
    </w:p>
    <w:p w:rsidR="005A7F19" w:rsidRDefault="005A7F19" w:rsidP="00D16AD2">
      <w:pPr>
        <w:ind w:left="360" w:right="182"/>
        <w:contextualSpacing/>
        <w:rPr>
          <w:rFonts w:ascii="Verdana" w:hAnsi="Verdana"/>
          <w:i/>
          <w:sz w:val="20"/>
          <w:lang w:val="bg-BG"/>
        </w:rPr>
      </w:pPr>
    </w:p>
    <w:p w:rsidR="005A7F19" w:rsidRDefault="005A7F19" w:rsidP="00D16AD2">
      <w:pPr>
        <w:ind w:left="360" w:right="182"/>
        <w:contextualSpacing/>
        <w:rPr>
          <w:rFonts w:ascii="Verdana" w:hAnsi="Verdana"/>
          <w:i/>
          <w:sz w:val="20"/>
          <w:lang w:val="bg-BG"/>
        </w:rPr>
      </w:pPr>
    </w:p>
    <w:p w:rsidR="005A7F19" w:rsidRDefault="005A7F19" w:rsidP="00D16AD2">
      <w:pPr>
        <w:ind w:left="360" w:right="182"/>
        <w:contextualSpacing/>
        <w:rPr>
          <w:rFonts w:ascii="Verdana" w:hAnsi="Verdana"/>
          <w:i/>
          <w:sz w:val="20"/>
          <w:lang w:val="bg-BG"/>
        </w:rPr>
      </w:pPr>
    </w:p>
    <w:p w:rsidR="005A7F19" w:rsidRDefault="005A7F19" w:rsidP="00D16AD2">
      <w:pPr>
        <w:ind w:left="360" w:right="182"/>
        <w:contextualSpacing/>
        <w:rPr>
          <w:rFonts w:ascii="Verdana" w:hAnsi="Verdana"/>
          <w:i/>
          <w:sz w:val="20"/>
          <w:lang w:val="bg-BG"/>
        </w:rPr>
      </w:pPr>
    </w:p>
    <w:p w:rsidR="005A7F19" w:rsidRDefault="005A7F19" w:rsidP="00D16AD2">
      <w:pPr>
        <w:ind w:left="360" w:right="182"/>
        <w:contextualSpacing/>
        <w:rPr>
          <w:rFonts w:ascii="Verdana" w:hAnsi="Verdana"/>
          <w:i/>
          <w:sz w:val="20"/>
          <w:lang w:val="bg-BG"/>
        </w:rPr>
      </w:pPr>
    </w:p>
    <w:p w:rsidR="00D16AD2" w:rsidRPr="005A7F19" w:rsidRDefault="005A7F19" w:rsidP="005A7F19">
      <w:pPr>
        <w:ind w:right="182"/>
        <w:contextualSpacing/>
        <w:rPr>
          <w:rFonts w:ascii="Verdana" w:hAnsi="Verdana"/>
          <w:color w:val="404040" w:themeColor="text1" w:themeTint="BF"/>
          <w:sz w:val="20"/>
          <w:lang w:val="bg-BG"/>
        </w:rPr>
      </w:pPr>
      <w:r>
        <w:rPr>
          <w:rFonts w:ascii="Verdana" w:hAnsi="Verdana"/>
          <w:b/>
          <w:color w:val="404040" w:themeColor="text1" w:themeTint="BF"/>
          <w:sz w:val="20"/>
          <w:lang w:val="bg-BG"/>
        </w:rPr>
        <w:lastRenderedPageBreak/>
        <w:t xml:space="preserve">        </w:t>
      </w:r>
      <w:r w:rsidR="00D16AD2" w:rsidRPr="005A7F19">
        <w:rPr>
          <w:rFonts w:ascii="Verdana" w:hAnsi="Verdana"/>
          <w:b/>
          <w:color w:val="404040" w:themeColor="text1" w:themeTint="BF"/>
          <w:sz w:val="20"/>
          <w:lang w:val="bg-BG"/>
        </w:rPr>
        <w:t xml:space="preserve">1.2 Статистика на ниво ОБЩИНА </w:t>
      </w:r>
    </w:p>
    <w:p w:rsidR="00D16AD2" w:rsidRDefault="00D16AD2" w:rsidP="005A7F19">
      <w:pPr>
        <w:ind w:right="-35"/>
        <w:jc w:val="both"/>
        <w:rPr>
          <w:rFonts w:ascii="Verdana" w:hAnsi="Verdana"/>
          <w:i/>
          <w:sz w:val="20"/>
          <w:lang w:val="bg-BG"/>
        </w:rPr>
      </w:pPr>
      <w:r w:rsidRPr="00B10EF6">
        <w:rPr>
          <w:rFonts w:ascii="Verdana" w:hAnsi="Verdana"/>
          <w:i/>
          <w:sz w:val="20"/>
        </w:rPr>
        <w:t>/</w:t>
      </w:r>
      <w:r w:rsidR="001D1F41">
        <w:rPr>
          <w:rFonts w:ascii="Verdana" w:hAnsi="Verdana"/>
          <w:i/>
          <w:sz w:val="20"/>
          <w:lang w:val="bg-BG"/>
        </w:rPr>
        <w:t xml:space="preserve">попълва се </w:t>
      </w:r>
      <w:r w:rsidR="006D1AF5" w:rsidRPr="001D1F41">
        <w:rPr>
          <w:rFonts w:ascii="Verdana" w:hAnsi="Verdana"/>
          <w:i/>
          <w:sz w:val="20"/>
          <w:lang w:val="bg-BG"/>
        </w:rPr>
        <w:t>от секретариата на ОКБДП</w:t>
      </w:r>
      <w:r w:rsidR="006D1AF5">
        <w:rPr>
          <w:rFonts w:ascii="Verdana" w:hAnsi="Verdana"/>
          <w:i/>
          <w:sz w:val="20"/>
          <w:lang w:val="bg-BG"/>
        </w:rPr>
        <w:t xml:space="preserve"> </w:t>
      </w:r>
      <w:r>
        <w:rPr>
          <w:rFonts w:ascii="Verdana" w:hAnsi="Verdana"/>
          <w:i/>
          <w:sz w:val="20"/>
          <w:lang w:val="bg-BG"/>
        </w:rPr>
        <w:t>по данни</w:t>
      </w:r>
      <w:r w:rsidR="001D1F41">
        <w:rPr>
          <w:rFonts w:ascii="Verdana" w:hAnsi="Verdana"/>
          <w:i/>
          <w:sz w:val="20"/>
          <w:lang w:val="bg-BG"/>
        </w:rPr>
        <w:t xml:space="preserve">, </w:t>
      </w:r>
      <w:r w:rsidR="001D1F41" w:rsidRPr="00DE2F70">
        <w:rPr>
          <w:rFonts w:ascii="Verdana" w:hAnsi="Verdana"/>
          <w:i/>
          <w:sz w:val="20"/>
          <w:u w:val="single"/>
          <w:lang w:val="bg-BG"/>
        </w:rPr>
        <w:t>подадени</w:t>
      </w:r>
      <w:r w:rsidRPr="00DE2F70">
        <w:rPr>
          <w:rFonts w:ascii="Verdana" w:hAnsi="Verdana"/>
          <w:i/>
          <w:sz w:val="20"/>
          <w:u w:val="single"/>
          <w:lang w:val="bg-BG"/>
        </w:rPr>
        <w:t xml:space="preserve"> от ОДМВР</w:t>
      </w:r>
      <w:r w:rsidR="00EE0C5E">
        <w:rPr>
          <w:rFonts w:ascii="Verdana" w:hAnsi="Verdana"/>
          <w:i/>
          <w:sz w:val="20"/>
          <w:lang w:val="bg-BG"/>
        </w:rPr>
        <w:t xml:space="preserve"> </w:t>
      </w:r>
      <w:r w:rsidR="00DE2F70">
        <w:rPr>
          <w:rFonts w:ascii="Verdana" w:hAnsi="Verdana"/>
          <w:i/>
          <w:sz w:val="20"/>
          <w:lang w:val="bg-BG"/>
        </w:rPr>
        <w:t xml:space="preserve">в образец 6.2 </w:t>
      </w:r>
      <w:r w:rsidR="00EE0C5E">
        <w:rPr>
          <w:rFonts w:ascii="Verdana" w:hAnsi="Verdana"/>
          <w:i/>
          <w:sz w:val="20"/>
          <w:lang w:val="bg-BG"/>
        </w:rPr>
        <w:t xml:space="preserve">за </w:t>
      </w:r>
      <w:r w:rsidR="00EE0C5E" w:rsidRPr="00DE2F70">
        <w:rPr>
          <w:rFonts w:ascii="Verdana" w:hAnsi="Verdana"/>
          <w:b/>
          <w:i/>
          <w:sz w:val="20"/>
          <w:lang w:val="bg-BG"/>
        </w:rPr>
        <w:t>ВСЯКА</w:t>
      </w:r>
      <w:r w:rsidR="00EE0C5E">
        <w:rPr>
          <w:rFonts w:ascii="Verdana" w:hAnsi="Verdana"/>
          <w:i/>
          <w:sz w:val="20"/>
          <w:lang w:val="bg-BG"/>
        </w:rPr>
        <w:t xml:space="preserve"> от общините на територията на областта</w:t>
      </w:r>
      <w:r w:rsidRPr="00B10EF6">
        <w:rPr>
          <w:rFonts w:ascii="Verdana" w:hAnsi="Verdana"/>
          <w:i/>
          <w:sz w:val="20"/>
          <w:lang w:val="bg-BG"/>
        </w:rPr>
        <w:t>/</w:t>
      </w:r>
    </w:p>
    <w:tbl>
      <w:tblPr>
        <w:tblStyle w:val="TableGrid4"/>
        <w:tblW w:w="13036" w:type="dxa"/>
        <w:tblLook w:val="04A0" w:firstRow="1" w:lastRow="0" w:firstColumn="1" w:lastColumn="0" w:noHBand="0" w:noVBand="1"/>
      </w:tblPr>
      <w:tblGrid>
        <w:gridCol w:w="2782"/>
        <w:gridCol w:w="10254"/>
      </w:tblGrid>
      <w:tr w:rsidR="006D597F" w:rsidTr="005A7F1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6D597F" w:rsidRPr="005A7F19" w:rsidRDefault="006D597F" w:rsidP="007A78C0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ПТП с пострадали, посетени от органите на МВР:</w:t>
            </w:r>
          </w:p>
          <w:p w:rsidR="006D597F" w:rsidRPr="005A7F19" w:rsidRDefault="006D597F" w:rsidP="007A78C0">
            <w:pPr>
              <w:ind w:right="-58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6D597F" w:rsidRPr="005A7F19" w:rsidRDefault="006D597F" w:rsidP="007A78C0">
            <w:pPr>
              <w:rPr>
                <w:rFonts w:ascii="Verdana" w:hAnsi="Verdana"/>
                <w:b/>
                <w:color w:val="404040" w:themeColor="text1" w:themeTint="BF"/>
                <w:sz w:val="8"/>
                <w:szCs w:val="8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7F" w:rsidRDefault="006D597F" w:rsidP="007A78C0">
            <w:pPr>
              <w:rPr>
                <w:rFonts w:ascii="Verdana" w:hAnsi="Verdana"/>
                <w:sz w:val="20"/>
                <w:lang w:val="bg-BG"/>
              </w:rPr>
            </w:pPr>
          </w:p>
        </w:tc>
      </w:tr>
      <w:tr w:rsidR="006D597F" w:rsidTr="005A7F1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6D597F" w:rsidRPr="005A7F19" w:rsidRDefault="006D597F" w:rsidP="007A78C0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Загинали:</w:t>
            </w:r>
          </w:p>
          <w:p w:rsidR="006D597F" w:rsidRPr="005A7F19" w:rsidRDefault="006D597F" w:rsidP="007A78C0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7F" w:rsidRDefault="006D597F" w:rsidP="007A78C0">
            <w:pPr>
              <w:rPr>
                <w:rFonts w:ascii="Verdana" w:hAnsi="Verdana"/>
                <w:sz w:val="20"/>
                <w:lang w:val="bg-BG"/>
              </w:rPr>
            </w:pPr>
          </w:p>
        </w:tc>
      </w:tr>
      <w:tr w:rsidR="006D597F" w:rsidTr="005A7F1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6D597F" w:rsidRPr="005A7F19" w:rsidRDefault="006D597F" w:rsidP="007A78C0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Тежко ранени:</w:t>
            </w:r>
          </w:p>
          <w:p w:rsidR="006D597F" w:rsidRPr="005A7F19" w:rsidRDefault="006D597F" w:rsidP="007A78C0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7F" w:rsidRDefault="006D597F" w:rsidP="007A78C0">
            <w:pPr>
              <w:rPr>
                <w:rFonts w:ascii="Verdana" w:hAnsi="Verdana"/>
                <w:sz w:val="20"/>
                <w:lang w:val="bg-BG"/>
              </w:rPr>
            </w:pPr>
          </w:p>
        </w:tc>
      </w:tr>
      <w:tr w:rsidR="006D597F" w:rsidTr="005A7F1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6D597F" w:rsidRPr="005A7F19" w:rsidRDefault="006D597F" w:rsidP="007A78C0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Тенденция спрямо предходната година (спад/покачване по показателите ПТП, загинали и тежко ранени)</w:t>
            </w:r>
          </w:p>
          <w:p w:rsidR="006D597F" w:rsidRPr="005A7F19" w:rsidRDefault="006D597F" w:rsidP="007A78C0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6D597F" w:rsidRPr="005A7F19" w:rsidRDefault="006D597F" w:rsidP="007A78C0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Анализ на тенденциите </w:t>
            </w:r>
          </w:p>
          <w:p w:rsidR="006D597F" w:rsidRPr="005A7F19" w:rsidRDefault="006D597F" w:rsidP="007A78C0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7F" w:rsidRDefault="006D597F" w:rsidP="007A78C0">
            <w:pPr>
              <w:rPr>
                <w:rFonts w:ascii="Verdana" w:hAnsi="Verdana"/>
                <w:sz w:val="20"/>
                <w:lang w:val="bg-BG"/>
              </w:rPr>
            </w:pPr>
          </w:p>
        </w:tc>
      </w:tr>
      <w:tr w:rsidR="006D597F" w:rsidTr="005A7F1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6D597F" w:rsidRPr="005A7F19" w:rsidRDefault="006D597F" w:rsidP="007A78C0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Загинали и тежко ранени по вид на участниците в ПТП</w:t>
            </w:r>
          </w:p>
          <w:p w:rsidR="006D597F" w:rsidRPr="005A7F19" w:rsidRDefault="006D597F" w:rsidP="007A78C0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6D597F" w:rsidRPr="005A7F19" w:rsidRDefault="006D597F" w:rsidP="007A78C0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7F" w:rsidRDefault="006D597F" w:rsidP="007A78C0">
            <w:pPr>
              <w:rPr>
                <w:rFonts w:ascii="Verdana" w:hAnsi="Verdana"/>
                <w:sz w:val="20"/>
                <w:lang w:val="bg-BG"/>
              </w:rPr>
            </w:pPr>
          </w:p>
        </w:tc>
      </w:tr>
      <w:tr w:rsidR="006D597F" w:rsidTr="005A7F1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6D597F" w:rsidRPr="005A7F19" w:rsidRDefault="006D597F" w:rsidP="007A78C0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ПТП, загинали и тежко ранени, разпределени по общини</w:t>
            </w:r>
          </w:p>
          <w:p w:rsidR="006D597F" w:rsidRPr="005A7F19" w:rsidRDefault="006D597F" w:rsidP="007A78C0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7F" w:rsidRDefault="006D597F" w:rsidP="007A78C0">
            <w:pPr>
              <w:rPr>
                <w:rFonts w:ascii="Verdana" w:hAnsi="Verdana"/>
                <w:sz w:val="20"/>
                <w:lang w:val="bg-BG"/>
              </w:rPr>
            </w:pPr>
          </w:p>
        </w:tc>
      </w:tr>
      <w:tr w:rsidR="006D597F" w:rsidTr="005A7F1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6D597F" w:rsidRPr="005A7F19" w:rsidRDefault="006D597F" w:rsidP="007A78C0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Причини за ПТП</w:t>
            </w:r>
          </w:p>
          <w:p w:rsidR="006D597F" w:rsidRPr="005A7F19" w:rsidRDefault="006D597F" w:rsidP="007A78C0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7F" w:rsidRPr="00003935" w:rsidRDefault="006D597F" w:rsidP="007A78C0">
            <w:pPr>
              <w:rPr>
                <w:rFonts w:ascii="Verdana" w:hAnsi="Verdana"/>
                <w:sz w:val="20"/>
              </w:rPr>
            </w:pPr>
          </w:p>
          <w:p w:rsidR="006D597F" w:rsidRDefault="006D597F" w:rsidP="007A78C0">
            <w:pPr>
              <w:rPr>
                <w:rFonts w:ascii="Verdana" w:hAnsi="Verdana"/>
                <w:sz w:val="20"/>
                <w:lang w:val="bg-BG"/>
              </w:rPr>
            </w:pPr>
          </w:p>
        </w:tc>
      </w:tr>
      <w:tr w:rsidR="006D597F" w:rsidTr="005A7F1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6D597F" w:rsidRPr="005A7F19" w:rsidRDefault="006D597F" w:rsidP="007A78C0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ПТП по вид</w:t>
            </w:r>
          </w:p>
          <w:p w:rsidR="006D597F" w:rsidRPr="005A7F19" w:rsidRDefault="006D597F" w:rsidP="007A78C0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7F" w:rsidRDefault="006D597F" w:rsidP="007A78C0">
            <w:pPr>
              <w:rPr>
                <w:rFonts w:ascii="Verdana" w:hAnsi="Verdana"/>
                <w:sz w:val="20"/>
                <w:lang w:val="bg-BG"/>
              </w:rPr>
            </w:pPr>
          </w:p>
          <w:p w:rsidR="006D597F" w:rsidRDefault="006D597F" w:rsidP="007A78C0">
            <w:pPr>
              <w:rPr>
                <w:rFonts w:ascii="Verdana" w:hAnsi="Verdana"/>
                <w:sz w:val="20"/>
                <w:lang w:val="bg-BG"/>
              </w:rPr>
            </w:pPr>
          </w:p>
          <w:p w:rsidR="006D597F" w:rsidRDefault="006D597F" w:rsidP="007A78C0">
            <w:pPr>
              <w:rPr>
                <w:rFonts w:ascii="Verdana" w:hAnsi="Verdana"/>
                <w:sz w:val="20"/>
                <w:lang w:val="bg-BG"/>
              </w:rPr>
            </w:pPr>
          </w:p>
        </w:tc>
      </w:tr>
      <w:tr w:rsidR="006D597F" w:rsidTr="005A7F1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6D597F" w:rsidRPr="005A7F19" w:rsidRDefault="006D597F" w:rsidP="007A78C0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ПТП с деца</w:t>
            </w:r>
          </w:p>
          <w:p w:rsidR="006D597F" w:rsidRPr="005A7F19" w:rsidRDefault="006D597F" w:rsidP="007A78C0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7F" w:rsidRDefault="006D597F" w:rsidP="007A78C0">
            <w:pPr>
              <w:rPr>
                <w:rFonts w:ascii="Verdana" w:hAnsi="Verdana"/>
                <w:sz w:val="20"/>
                <w:lang w:val="bg-BG"/>
              </w:rPr>
            </w:pPr>
          </w:p>
          <w:p w:rsidR="006D597F" w:rsidRDefault="006D597F" w:rsidP="007A78C0">
            <w:pPr>
              <w:rPr>
                <w:rFonts w:ascii="Verdana" w:hAnsi="Verdana"/>
                <w:sz w:val="20"/>
                <w:lang w:val="bg-BG"/>
              </w:rPr>
            </w:pPr>
          </w:p>
          <w:p w:rsidR="006D597F" w:rsidRDefault="006D597F" w:rsidP="007A78C0">
            <w:pPr>
              <w:rPr>
                <w:rFonts w:ascii="Verdana" w:hAnsi="Verdana"/>
                <w:sz w:val="20"/>
                <w:lang w:val="bg-BG"/>
              </w:rPr>
            </w:pPr>
          </w:p>
        </w:tc>
      </w:tr>
      <w:tr w:rsidR="006D597F" w:rsidTr="005A7F1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6D597F" w:rsidRPr="005A7F19" w:rsidRDefault="006D597F" w:rsidP="006D597F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lastRenderedPageBreak/>
              <w:t>ПТП с възрастни  над 65 г.</w:t>
            </w:r>
          </w:p>
          <w:p w:rsidR="00FB1794" w:rsidRPr="005A7F19" w:rsidRDefault="00FB1794" w:rsidP="006D597F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7F" w:rsidRDefault="006D597F" w:rsidP="007A78C0">
            <w:pPr>
              <w:rPr>
                <w:rFonts w:ascii="Verdana" w:hAnsi="Verdana"/>
                <w:sz w:val="20"/>
                <w:lang w:val="bg-BG"/>
              </w:rPr>
            </w:pPr>
          </w:p>
        </w:tc>
      </w:tr>
      <w:tr w:rsidR="006D597F" w:rsidTr="005A7F1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6D597F" w:rsidRPr="005A7F19" w:rsidRDefault="006D597F" w:rsidP="007A78C0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Участъци с концентрация на ПТП</w:t>
            </w:r>
          </w:p>
          <w:p w:rsidR="006D597F" w:rsidRPr="005A7F19" w:rsidRDefault="006D597F" w:rsidP="007A78C0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7F" w:rsidRDefault="006D597F" w:rsidP="007A78C0">
            <w:pPr>
              <w:rPr>
                <w:rFonts w:ascii="Verdana" w:hAnsi="Verdana"/>
                <w:sz w:val="20"/>
                <w:lang w:val="bg-BG"/>
              </w:rPr>
            </w:pPr>
          </w:p>
        </w:tc>
      </w:tr>
    </w:tbl>
    <w:p w:rsidR="00CE297B" w:rsidRDefault="00CE297B" w:rsidP="00CE297B">
      <w:pPr>
        <w:ind w:left="360" w:right="182"/>
        <w:contextualSpacing/>
        <w:rPr>
          <w:rFonts w:ascii="Verdana" w:hAnsi="Verdana"/>
          <w:b/>
          <w:sz w:val="20"/>
          <w:lang w:val="bg-BG"/>
        </w:rPr>
      </w:pPr>
    </w:p>
    <w:p w:rsidR="00CE297B" w:rsidRPr="005A7F19" w:rsidRDefault="005A7F19" w:rsidP="005A7F19">
      <w:pPr>
        <w:ind w:right="182"/>
        <w:contextualSpacing/>
        <w:rPr>
          <w:rFonts w:ascii="Verdana" w:hAnsi="Verdana"/>
          <w:color w:val="404040" w:themeColor="text1" w:themeTint="BF"/>
          <w:sz w:val="20"/>
          <w:lang w:val="bg-BG"/>
        </w:rPr>
      </w:pPr>
      <w:r>
        <w:rPr>
          <w:rFonts w:ascii="Verdana" w:hAnsi="Verdana"/>
          <w:b/>
          <w:color w:val="404040" w:themeColor="text1" w:themeTint="BF"/>
          <w:sz w:val="20"/>
          <w:lang w:val="bg-BG"/>
        </w:rPr>
        <w:t xml:space="preserve">     </w:t>
      </w:r>
      <w:r w:rsidR="00CE297B" w:rsidRPr="005A7F19">
        <w:rPr>
          <w:rFonts w:ascii="Verdana" w:hAnsi="Verdana"/>
          <w:b/>
          <w:color w:val="404040" w:themeColor="text1" w:themeTint="BF"/>
          <w:sz w:val="20"/>
          <w:lang w:val="bg-BG"/>
        </w:rPr>
        <w:t xml:space="preserve">1.3 Пътнотранспортен травматизъм и дейност на ЦСМП </w:t>
      </w:r>
    </w:p>
    <w:p w:rsidR="00CE297B" w:rsidRPr="005A7F19" w:rsidRDefault="00CE297B" w:rsidP="00CE297B">
      <w:pPr>
        <w:ind w:left="426" w:right="182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5A7F19">
        <w:rPr>
          <w:rFonts w:ascii="Verdana" w:hAnsi="Verdana"/>
          <w:i/>
          <w:color w:val="404040" w:themeColor="text1" w:themeTint="BF"/>
          <w:sz w:val="20"/>
        </w:rPr>
        <w:t>/</w:t>
      </w:r>
      <w:r w:rsidRPr="005A7F19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попълва се от секретариата на ОКБДП за областта по данни, </w:t>
      </w:r>
      <w:r w:rsidRPr="005A7F19">
        <w:rPr>
          <w:rFonts w:ascii="Verdana" w:hAnsi="Verdana"/>
          <w:i/>
          <w:color w:val="404040" w:themeColor="text1" w:themeTint="BF"/>
          <w:sz w:val="20"/>
          <w:u w:val="single"/>
          <w:lang w:val="bg-BG"/>
        </w:rPr>
        <w:t>подадени от ЦСМП</w:t>
      </w:r>
      <w:r w:rsidR="00DE2F70" w:rsidRPr="005A7F19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в образец 6.5</w:t>
      </w:r>
      <w:r w:rsidRPr="005A7F19">
        <w:rPr>
          <w:rFonts w:ascii="Verdana" w:hAnsi="Verdana"/>
          <w:i/>
          <w:color w:val="404040" w:themeColor="text1" w:themeTint="BF"/>
          <w:sz w:val="20"/>
          <w:lang w:val="bg-BG"/>
        </w:rPr>
        <w:t>/</w:t>
      </w:r>
    </w:p>
    <w:p w:rsidR="00CE297B" w:rsidRPr="005A7F19" w:rsidRDefault="00CE297B" w:rsidP="00CE297B">
      <w:pPr>
        <w:pStyle w:val="ListParagraph"/>
        <w:numPr>
          <w:ilvl w:val="0"/>
          <w:numId w:val="24"/>
        </w:numPr>
        <w:spacing w:after="0" w:line="240" w:lineRule="auto"/>
        <w:rPr>
          <w:rFonts w:ascii="Verdana" w:hAnsi="Verdana"/>
          <w:color w:val="404040" w:themeColor="text1" w:themeTint="BF"/>
          <w:sz w:val="20"/>
          <w:szCs w:val="20"/>
          <w:lang w:val="bg-BG"/>
        </w:rPr>
      </w:pPr>
      <w:r w:rsidRPr="005A7F19">
        <w:rPr>
          <w:rFonts w:ascii="Verdana" w:hAnsi="Verdana"/>
          <w:color w:val="404040" w:themeColor="text1" w:themeTint="BF"/>
          <w:sz w:val="20"/>
          <w:szCs w:val="20"/>
          <w:lang w:val="bg-BG"/>
        </w:rPr>
        <w:t>брой на обслужените ПТП с брой загинали и пострадали: ……………………………………</w:t>
      </w:r>
    </w:p>
    <w:p w:rsidR="00CE297B" w:rsidRPr="005A7F19" w:rsidRDefault="00CE297B" w:rsidP="00CE297B">
      <w:pPr>
        <w:spacing w:after="0" w:line="240" w:lineRule="auto"/>
        <w:rPr>
          <w:rFonts w:ascii="Verdana" w:hAnsi="Verdana"/>
          <w:color w:val="404040" w:themeColor="text1" w:themeTint="BF"/>
          <w:sz w:val="20"/>
          <w:szCs w:val="20"/>
          <w:lang w:val="bg-BG"/>
        </w:rPr>
      </w:pPr>
    </w:p>
    <w:p w:rsidR="00CE297B" w:rsidRPr="005A7F19" w:rsidRDefault="00CE297B" w:rsidP="00CE297B">
      <w:pPr>
        <w:pStyle w:val="ListParagraph"/>
        <w:numPr>
          <w:ilvl w:val="0"/>
          <w:numId w:val="24"/>
        </w:numPr>
        <w:spacing w:after="0" w:line="240" w:lineRule="auto"/>
        <w:rPr>
          <w:rFonts w:ascii="Verdana" w:hAnsi="Verdana"/>
          <w:color w:val="404040" w:themeColor="text1" w:themeTint="BF"/>
          <w:sz w:val="20"/>
          <w:szCs w:val="20"/>
          <w:lang w:val="bg-BG"/>
        </w:rPr>
      </w:pPr>
      <w:r w:rsidRPr="005A7F19">
        <w:rPr>
          <w:rFonts w:ascii="Verdana" w:hAnsi="Verdana"/>
          <w:color w:val="404040" w:themeColor="text1" w:themeTint="BF"/>
          <w:sz w:val="20"/>
          <w:szCs w:val="20"/>
          <w:lang w:val="bg-BG"/>
        </w:rPr>
        <w:t>брой на транспортирани до лечебни заведения пострадали и диагнози: …………………………………………</w:t>
      </w:r>
    </w:p>
    <w:p w:rsidR="00CE297B" w:rsidRPr="005A7F19" w:rsidRDefault="00CE297B" w:rsidP="00CE297B">
      <w:pPr>
        <w:pStyle w:val="ListParagraph"/>
        <w:rPr>
          <w:rFonts w:ascii="Verdana" w:hAnsi="Verdana"/>
          <w:color w:val="404040" w:themeColor="text1" w:themeTint="BF"/>
          <w:sz w:val="20"/>
          <w:szCs w:val="20"/>
          <w:lang w:val="bg-BG"/>
        </w:rPr>
      </w:pPr>
    </w:p>
    <w:p w:rsidR="00CE297B" w:rsidRPr="005A7F19" w:rsidRDefault="00CE297B" w:rsidP="00CE297B">
      <w:pPr>
        <w:pStyle w:val="ListParagraph"/>
        <w:numPr>
          <w:ilvl w:val="0"/>
          <w:numId w:val="24"/>
        </w:numPr>
        <w:spacing w:after="0" w:line="240" w:lineRule="auto"/>
        <w:rPr>
          <w:rFonts w:ascii="Verdana" w:hAnsi="Verdana"/>
          <w:color w:val="404040" w:themeColor="text1" w:themeTint="BF"/>
          <w:sz w:val="20"/>
          <w:szCs w:val="20"/>
          <w:lang w:val="bg-BG"/>
        </w:rPr>
      </w:pPr>
      <w:r w:rsidRPr="005A7F19">
        <w:rPr>
          <w:rFonts w:ascii="Verdana" w:hAnsi="Verdana"/>
          <w:color w:val="404040" w:themeColor="text1" w:themeTint="BF"/>
          <w:sz w:val="20"/>
          <w:szCs w:val="20"/>
          <w:lang w:val="bg-BG"/>
        </w:rPr>
        <w:t>време за реакция: …………………………………………..</w:t>
      </w:r>
    </w:p>
    <w:p w:rsidR="00CE297B" w:rsidRPr="00D16AD2" w:rsidRDefault="00CE297B" w:rsidP="00D16AD2">
      <w:pPr>
        <w:ind w:left="284" w:right="182"/>
        <w:rPr>
          <w:rFonts w:ascii="Verdana" w:hAnsi="Verdana"/>
          <w:sz w:val="20"/>
          <w:lang w:val="bg-BG"/>
        </w:rPr>
      </w:pPr>
    </w:p>
    <w:p w:rsidR="00B2228F" w:rsidRPr="005A7F19" w:rsidRDefault="00B2228F" w:rsidP="005A7F19">
      <w:pPr>
        <w:rPr>
          <w:rFonts w:ascii="Verdana" w:hAnsi="Verdana"/>
          <w:b/>
          <w:color w:val="404040" w:themeColor="text1" w:themeTint="BF"/>
          <w:sz w:val="20"/>
          <w:szCs w:val="20"/>
          <w:lang w:val="bg-BG"/>
        </w:rPr>
      </w:pPr>
      <w:r w:rsidRPr="005A7F19">
        <w:rPr>
          <w:rFonts w:ascii="Verdana" w:hAnsi="Verdana"/>
          <w:b/>
          <w:color w:val="404040" w:themeColor="text1" w:themeTint="BF"/>
          <w:sz w:val="20"/>
          <w:szCs w:val="20"/>
          <w:lang w:val="bg-BG"/>
        </w:rPr>
        <w:t>2. СЪСТОЯНИЕ НА ПЪТНОТРАНСПОРТНАТА ИНФРАСТРУКТУРА</w:t>
      </w:r>
    </w:p>
    <w:p w:rsidR="00D07DF3" w:rsidRDefault="00B2228F" w:rsidP="00B2228F">
      <w:pPr>
        <w:spacing w:after="0" w:line="240" w:lineRule="auto"/>
        <w:ind w:right="181"/>
        <w:rPr>
          <w:rFonts w:ascii="Verdana" w:hAnsi="Verdana"/>
          <w:b/>
          <w:sz w:val="20"/>
          <w:lang w:val="bg-BG"/>
        </w:rPr>
      </w:pPr>
      <w:r w:rsidRPr="00B2228F">
        <w:rPr>
          <w:rFonts w:ascii="Verdana" w:hAnsi="Verdana"/>
          <w:b/>
          <w:sz w:val="20"/>
          <w:lang w:val="bg-BG"/>
        </w:rPr>
        <w:t xml:space="preserve">     </w:t>
      </w:r>
    </w:p>
    <w:p w:rsidR="00B2228F" w:rsidRPr="005A7F19" w:rsidRDefault="00B2228F" w:rsidP="007A78C0">
      <w:pPr>
        <w:spacing w:after="0" w:line="240" w:lineRule="auto"/>
        <w:ind w:left="284" w:right="181"/>
        <w:jc w:val="both"/>
        <w:rPr>
          <w:rFonts w:ascii="Verdana" w:hAnsi="Verdana"/>
          <w:color w:val="404040" w:themeColor="text1" w:themeTint="BF"/>
          <w:sz w:val="20"/>
          <w:lang w:val="bg-BG"/>
        </w:rPr>
      </w:pPr>
      <w:r w:rsidRPr="005A7F19">
        <w:rPr>
          <w:rFonts w:ascii="Verdana" w:hAnsi="Verdana"/>
          <w:b/>
          <w:color w:val="404040" w:themeColor="text1" w:themeTint="BF"/>
          <w:sz w:val="20"/>
          <w:lang w:val="bg-BG"/>
        </w:rPr>
        <w:t>2.1</w:t>
      </w:r>
      <w:r w:rsidRPr="005A7F19">
        <w:rPr>
          <w:rFonts w:ascii="Verdana" w:hAnsi="Verdana"/>
          <w:color w:val="404040" w:themeColor="text1" w:themeTint="BF"/>
          <w:sz w:val="20"/>
          <w:lang w:val="bg-BG"/>
        </w:rPr>
        <w:t xml:space="preserve">   </w:t>
      </w:r>
      <w:r w:rsidR="00AA37F9" w:rsidRPr="005A7F19">
        <w:rPr>
          <w:rFonts w:ascii="Verdana" w:hAnsi="Verdana"/>
          <w:color w:val="404040" w:themeColor="text1" w:themeTint="BF"/>
          <w:sz w:val="20"/>
          <w:lang w:val="bg-BG"/>
        </w:rPr>
        <w:t xml:space="preserve"> </w:t>
      </w:r>
      <w:r w:rsidRPr="005A7F19">
        <w:rPr>
          <w:rFonts w:ascii="Verdana" w:hAnsi="Verdana"/>
          <w:b/>
          <w:color w:val="404040" w:themeColor="text1" w:themeTint="BF"/>
          <w:sz w:val="20"/>
          <w:lang w:val="bg-BG"/>
        </w:rPr>
        <w:t xml:space="preserve">За ОПУ: дължина и състояние на </w:t>
      </w:r>
      <w:r w:rsidR="007A78C0" w:rsidRPr="005A7F19">
        <w:rPr>
          <w:rFonts w:ascii="Verdana" w:hAnsi="Verdana"/>
          <w:b/>
          <w:color w:val="404040" w:themeColor="text1" w:themeTint="BF"/>
          <w:sz w:val="20"/>
          <w:lang w:val="bg-BG"/>
        </w:rPr>
        <w:t>републиканските пътища</w:t>
      </w:r>
      <w:r w:rsidRPr="005A7F19">
        <w:rPr>
          <w:rFonts w:ascii="Verdana" w:hAnsi="Verdana"/>
          <w:b/>
          <w:color w:val="404040" w:themeColor="text1" w:themeTint="BF"/>
          <w:sz w:val="20"/>
          <w:lang w:val="bg-BG"/>
        </w:rPr>
        <w:t xml:space="preserve"> в границите на областта по основните </w:t>
      </w:r>
      <w:r w:rsidR="007A78C0" w:rsidRPr="005A7F19">
        <w:rPr>
          <w:rFonts w:ascii="Verdana" w:hAnsi="Verdana"/>
          <w:b/>
          <w:color w:val="404040" w:themeColor="text1" w:themeTint="BF"/>
          <w:sz w:val="20"/>
          <w:lang w:val="bg-BG"/>
        </w:rPr>
        <w:t>им</w:t>
      </w:r>
      <w:r w:rsidRPr="005A7F19">
        <w:rPr>
          <w:rFonts w:ascii="Verdana" w:hAnsi="Verdana"/>
          <w:b/>
          <w:color w:val="404040" w:themeColor="text1" w:themeTint="BF"/>
          <w:sz w:val="20"/>
          <w:lang w:val="bg-BG"/>
        </w:rPr>
        <w:t xml:space="preserve"> </w:t>
      </w:r>
      <w:r w:rsidR="007A78C0" w:rsidRPr="005A7F19">
        <w:rPr>
          <w:rFonts w:ascii="Verdana" w:hAnsi="Verdana"/>
          <w:b/>
          <w:color w:val="404040" w:themeColor="text1" w:themeTint="BF"/>
          <w:sz w:val="20"/>
          <w:lang w:val="bg-BG"/>
        </w:rPr>
        <w:t xml:space="preserve"> </w:t>
      </w:r>
      <w:r w:rsidRPr="005A7F19">
        <w:rPr>
          <w:rFonts w:ascii="Verdana" w:hAnsi="Verdana"/>
          <w:b/>
          <w:color w:val="404040" w:themeColor="text1" w:themeTint="BF"/>
          <w:sz w:val="20"/>
          <w:lang w:val="bg-BG"/>
        </w:rPr>
        <w:t>елементи:</w:t>
      </w:r>
      <w:r w:rsidRPr="005A7F19">
        <w:rPr>
          <w:rFonts w:ascii="Verdana" w:hAnsi="Verdana"/>
          <w:color w:val="404040" w:themeColor="text1" w:themeTint="BF"/>
          <w:sz w:val="20"/>
          <w:lang w:val="bg-BG"/>
        </w:rPr>
        <w:t xml:space="preserve">  </w:t>
      </w:r>
    </w:p>
    <w:p w:rsidR="00B2228F" w:rsidRPr="005A7F19" w:rsidRDefault="00B2228F" w:rsidP="00B2228F">
      <w:pPr>
        <w:spacing w:after="0" w:line="240" w:lineRule="auto"/>
        <w:ind w:right="181"/>
        <w:rPr>
          <w:rFonts w:ascii="Verdana" w:hAnsi="Verdana"/>
          <w:color w:val="404040" w:themeColor="text1" w:themeTint="BF"/>
          <w:sz w:val="20"/>
          <w:lang w:val="bg-BG"/>
        </w:rPr>
      </w:pPr>
      <w:r w:rsidRPr="005A7F19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           </w:t>
      </w:r>
      <w:r w:rsidRPr="005A7F19">
        <w:rPr>
          <w:rFonts w:ascii="Verdana" w:hAnsi="Verdana"/>
          <w:i/>
          <w:color w:val="404040" w:themeColor="text1" w:themeTint="BF"/>
          <w:sz w:val="20"/>
        </w:rPr>
        <w:t xml:space="preserve"> ……………………………………………………………………………………………………</w:t>
      </w:r>
      <w:r w:rsidRPr="005A7F19">
        <w:rPr>
          <w:rFonts w:ascii="Verdana" w:hAnsi="Verdana"/>
          <w:i/>
          <w:color w:val="404040" w:themeColor="text1" w:themeTint="BF"/>
          <w:sz w:val="20"/>
          <w:lang w:val="bg-BG"/>
        </w:rPr>
        <w:t>…………………………………………………………………….</w:t>
      </w:r>
    </w:p>
    <w:p w:rsidR="00B2228F" w:rsidRPr="005A7F19" w:rsidRDefault="00B2228F" w:rsidP="00B2228F">
      <w:pPr>
        <w:spacing w:after="0" w:line="240" w:lineRule="auto"/>
        <w:ind w:left="851" w:right="181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5A7F19">
        <w:rPr>
          <w:rFonts w:ascii="Verdana" w:hAnsi="Verdana"/>
          <w:i/>
          <w:color w:val="404040" w:themeColor="text1" w:themeTint="BF"/>
          <w:sz w:val="20"/>
        </w:rPr>
        <w:t>/</w:t>
      </w:r>
      <w:r w:rsidR="006D1AF5" w:rsidRPr="005A7F19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попълва се от секретариата на ОКБДП </w:t>
      </w:r>
      <w:r w:rsidRPr="005A7F19">
        <w:rPr>
          <w:rFonts w:ascii="Verdana" w:hAnsi="Verdana"/>
          <w:i/>
          <w:color w:val="404040" w:themeColor="text1" w:themeTint="BF"/>
          <w:sz w:val="20"/>
          <w:lang w:val="bg-BG"/>
        </w:rPr>
        <w:t>по данни</w:t>
      </w:r>
      <w:r w:rsidR="001D1F41" w:rsidRPr="005A7F19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, </w:t>
      </w:r>
      <w:r w:rsidR="001D1F41" w:rsidRPr="005A7F19">
        <w:rPr>
          <w:rFonts w:ascii="Verdana" w:hAnsi="Verdana"/>
          <w:i/>
          <w:color w:val="404040" w:themeColor="text1" w:themeTint="BF"/>
          <w:sz w:val="20"/>
          <w:u w:val="single"/>
          <w:lang w:val="bg-BG"/>
        </w:rPr>
        <w:t>подадени</w:t>
      </w:r>
      <w:r w:rsidRPr="005A7F19">
        <w:rPr>
          <w:rFonts w:ascii="Verdana" w:hAnsi="Verdana"/>
          <w:i/>
          <w:color w:val="404040" w:themeColor="text1" w:themeTint="BF"/>
          <w:sz w:val="20"/>
          <w:u w:val="single"/>
          <w:lang w:val="bg-BG"/>
        </w:rPr>
        <w:t xml:space="preserve"> от ОПУ</w:t>
      </w:r>
      <w:r w:rsidR="00DE2F70" w:rsidRPr="005A7F19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в образец 6.3</w:t>
      </w:r>
      <w:r w:rsidRPr="005A7F19">
        <w:rPr>
          <w:rFonts w:ascii="Verdana" w:hAnsi="Verdana"/>
          <w:i/>
          <w:color w:val="404040" w:themeColor="text1" w:themeTint="BF"/>
          <w:sz w:val="20"/>
          <w:lang w:val="bg-BG"/>
        </w:rPr>
        <w:t>/</w:t>
      </w:r>
    </w:p>
    <w:p w:rsidR="00B2228F" w:rsidRPr="005A7F19" w:rsidRDefault="00B2228F" w:rsidP="00B2228F">
      <w:pPr>
        <w:spacing w:after="0" w:line="240" w:lineRule="auto"/>
        <w:ind w:left="851" w:right="181"/>
        <w:rPr>
          <w:rFonts w:ascii="Verdana" w:hAnsi="Verdana"/>
          <w:i/>
          <w:color w:val="404040" w:themeColor="text1" w:themeTint="BF"/>
          <w:sz w:val="20"/>
          <w:lang w:val="bg-BG"/>
        </w:rPr>
      </w:pPr>
    </w:p>
    <w:p w:rsidR="00B2228F" w:rsidRPr="005A7F19" w:rsidRDefault="00B2228F" w:rsidP="00B2228F">
      <w:pPr>
        <w:ind w:right="182"/>
        <w:rPr>
          <w:rFonts w:ascii="Verdana" w:hAnsi="Verdana"/>
          <w:b/>
          <w:color w:val="404040" w:themeColor="text1" w:themeTint="BF"/>
          <w:sz w:val="20"/>
          <w:lang w:val="bg-BG"/>
        </w:rPr>
      </w:pPr>
      <w:r w:rsidRPr="005A7F19">
        <w:rPr>
          <w:rFonts w:ascii="Verdana" w:hAnsi="Verdana"/>
          <w:color w:val="404040" w:themeColor="text1" w:themeTint="BF"/>
          <w:sz w:val="20"/>
          <w:lang w:val="bg-BG"/>
        </w:rPr>
        <w:t xml:space="preserve">   </w:t>
      </w:r>
      <w:r w:rsidR="005A7F19" w:rsidRPr="005A7F19">
        <w:rPr>
          <w:rFonts w:ascii="Verdana" w:hAnsi="Verdana"/>
          <w:color w:val="404040" w:themeColor="text1" w:themeTint="BF"/>
          <w:sz w:val="20"/>
          <w:lang w:val="bg-BG"/>
        </w:rPr>
        <w:t xml:space="preserve"> </w:t>
      </w:r>
      <w:r w:rsidRPr="005A7F19">
        <w:rPr>
          <w:rFonts w:ascii="Verdana" w:hAnsi="Verdana"/>
          <w:b/>
          <w:color w:val="404040" w:themeColor="text1" w:themeTint="BF"/>
          <w:sz w:val="20"/>
          <w:lang w:val="bg-BG"/>
        </w:rPr>
        <w:t xml:space="preserve">2.2    За </w:t>
      </w:r>
      <w:r w:rsidR="007A78C0" w:rsidRPr="005A7F19">
        <w:rPr>
          <w:rFonts w:ascii="Verdana" w:hAnsi="Verdana"/>
          <w:b/>
          <w:color w:val="404040" w:themeColor="text1" w:themeTint="BF"/>
          <w:sz w:val="20"/>
          <w:lang w:val="bg-BG"/>
        </w:rPr>
        <w:t>о</w:t>
      </w:r>
      <w:r w:rsidRPr="005A7F19">
        <w:rPr>
          <w:rFonts w:ascii="Verdana" w:hAnsi="Verdana"/>
          <w:b/>
          <w:color w:val="404040" w:themeColor="text1" w:themeTint="BF"/>
          <w:sz w:val="20"/>
          <w:lang w:val="bg-BG"/>
        </w:rPr>
        <w:t>бщините:</w:t>
      </w:r>
      <w:r w:rsidR="00012E8A" w:rsidRPr="005A7F19">
        <w:rPr>
          <w:rFonts w:ascii="Verdana" w:hAnsi="Verdana"/>
          <w:b/>
          <w:color w:val="404040" w:themeColor="text1" w:themeTint="BF"/>
          <w:sz w:val="20"/>
          <w:lang w:val="bg-BG"/>
        </w:rPr>
        <w:t xml:space="preserve"> </w:t>
      </w:r>
    </w:p>
    <w:p w:rsidR="009501FF" w:rsidRPr="005A7F19" w:rsidRDefault="009501FF" w:rsidP="00AA37F9">
      <w:pPr>
        <w:ind w:left="851" w:right="182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5A7F19">
        <w:rPr>
          <w:rFonts w:ascii="Verdana" w:hAnsi="Verdana"/>
          <w:i/>
          <w:color w:val="404040" w:themeColor="text1" w:themeTint="BF"/>
          <w:sz w:val="20"/>
          <w:lang w:val="bg-BG"/>
        </w:rPr>
        <w:t>/</w:t>
      </w:r>
      <w:r w:rsidR="006D1AF5" w:rsidRPr="005A7F19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попълва се от секретариата на ОКБДП поотделно </w:t>
      </w:r>
      <w:r w:rsidRPr="005A7F19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за </w:t>
      </w:r>
      <w:r w:rsidR="00EE0C5E" w:rsidRPr="005A7F19">
        <w:rPr>
          <w:rFonts w:ascii="Verdana" w:hAnsi="Verdana"/>
          <w:b/>
          <w:i/>
          <w:color w:val="404040" w:themeColor="text1" w:themeTint="BF"/>
          <w:sz w:val="20"/>
          <w:lang w:val="bg-BG"/>
        </w:rPr>
        <w:t>ВСЯКА</w:t>
      </w:r>
      <w:r w:rsidRPr="005A7F19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от </w:t>
      </w:r>
      <w:r w:rsidR="00EE0C5E" w:rsidRPr="005A7F19">
        <w:rPr>
          <w:rFonts w:ascii="Verdana" w:hAnsi="Verdana"/>
          <w:i/>
          <w:color w:val="404040" w:themeColor="text1" w:themeTint="BF"/>
          <w:sz w:val="20"/>
          <w:lang w:val="bg-BG"/>
        </w:rPr>
        <w:t>о</w:t>
      </w:r>
      <w:r w:rsidRPr="005A7F19">
        <w:rPr>
          <w:rFonts w:ascii="Verdana" w:hAnsi="Verdana"/>
          <w:i/>
          <w:color w:val="404040" w:themeColor="text1" w:themeTint="BF"/>
          <w:sz w:val="20"/>
          <w:lang w:val="bg-BG"/>
        </w:rPr>
        <w:t>бщините на територията на областта</w:t>
      </w:r>
      <w:r w:rsidR="001D1F41" w:rsidRPr="005A7F19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съгласно данни, </w:t>
      </w:r>
      <w:r w:rsidR="001D1F41" w:rsidRPr="005A7F19">
        <w:rPr>
          <w:rFonts w:ascii="Verdana" w:hAnsi="Verdana"/>
          <w:i/>
          <w:color w:val="404040" w:themeColor="text1" w:themeTint="BF"/>
          <w:sz w:val="20"/>
          <w:u w:val="single"/>
          <w:lang w:val="bg-BG"/>
        </w:rPr>
        <w:t xml:space="preserve">подадени от </w:t>
      </w:r>
      <w:r w:rsidR="00EE0C5E" w:rsidRPr="005A7F19">
        <w:rPr>
          <w:rFonts w:ascii="Verdana" w:hAnsi="Verdana"/>
          <w:i/>
          <w:color w:val="404040" w:themeColor="text1" w:themeTint="BF"/>
          <w:sz w:val="20"/>
          <w:u w:val="single"/>
          <w:lang w:val="bg-BG"/>
        </w:rPr>
        <w:t>о</w:t>
      </w:r>
      <w:r w:rsidR="001D1F41" w:rsidRPr="005A7F19">
        <w:rPr>
          <w:rFonts w:ascii="Verdana" w:hAnsi="Verdana"/>
          <w:i/>
          <w:color w:val="404040" w:themeColor="text1" w:themeTint="BF"/>
          <w:sz w:val="20"/>
          <w:u w:val="single"/>
          <w:lang w:val="bg-BG"/>
        </w:rPr>
        <w:t>бщините</w:t>
      </w:r>
      <w:r w:rsidR="00DE2F70" w:rsidRPr="005A7F19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в образец 6.1</w:t>
      </w:r>
      <w:r w:rsidRPr="005A7F19">
        <w:rPr>
          <w:rFonts w:ascii="Verdana" w:hAnsi="Verdana"/>
          <w:i/>
          <w:color w:val="404040" w:themeColor="text1" w:themeTint="BF"/>
          <w:sz w:val="20"/>
          <w:lang w:val="bg-BG"/>
        </w:rPr>
        <w:t>/</w:t>
      </w: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2378"/>
        <w:gridCol w:w="10800"/>
      </w:tblGrid>
      <w:tr w:rsidR="005A7F19" w:rsidRPr="005A7F19" w:rsidTr="005A7F19">
        <w:tc>
          <w:tcPr>
            <w:tcW w:w="2378" w:type="dxa"/>
            <w:shd w:val="clear" w:color="auto" w:fill="FFD966" w:themeFill="accent4" w:themeFillTint="99"/>
          </w:tcPr>
          <w:p w:rsidR="00D07DF3" w:rsidRPr="005A7F19" w:rsidRDefault="00D07DF3" w:rsidP="00B2228F">
            <w:pPr>
              <w:ind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Община </w:t>
            </w:r>
          </w:p>
          <w:p w:rsidR="00D07DF3" w:rsidRPr="005A7F19" w:rsidRDefault="00D07DF3" w:rsidP="00B2228F">
            <w:pPr>
              <w:ind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D07DF3" w:rsidRPr="005A7F19" w:rsidRDefault="00D07DF3" w:rsidP="009501FF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800" w:type="dxa"/>
          </w:tcPr>
          <w:p w:rsidR="009501FF" w:rsidRPr="005A7F19" w:rsidRDefault="009501FF" w:rsidP="009501FF">
            <w:pPr>
              <w:ind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………………</w:t>
            </w:r>
            <w:r w:rsidR="00F444D5"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……………..</w:t>
            </w:r>
          </w:p>
          <w:p w:rsidR="009501FF" w:rsidRPr="005A7F19" w:rsidRDefault="009501FF" w:rsidP="009501FF">
            <w:pPr>
              <w:ind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/посочете </w:t>
            </w:r>
            <w:r w:rsidR="007A78C0"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</w:t>
            </w: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бщината/</w:t>
            </w:r>
          </w:p>
          <w:p w:rsidR="00D07DF3" w:rsidRPr="005A7F19" w:rsidRDefault="00D07DF3" w:rsidP="00D07DF3">
            <w:pPr>
              <w:ind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</w:tr>
      <w:tr w:rsidR="005A7F19" w:rsidRPr="005A7F19" w:rsidTr="005A7F19">
        <w:tc>
          <w:tcPr>
            <w:tcW w:w="2378" w:type="dxa"/>
            <w:shd w:val="clear" w:color="auto" w:fill="FFD966" w:themeFill="accent4" w:themeFillTint="99"/>
          </w:tcPr>
          <w:p w:rsidR="00D07DF3" w:rsidRPr="005A7F19" w:rsidRDefault="00D07DF3" w:rsidP="00DE2F70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Дължина на общинска пътна мрежа </w:t>
            </w: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/км/</w:t>
            </w:r>
          </w:p>
        </w:tc>
        <w:tc>
          <w:tcPr>
            <w:tcW w:w="10800" w:type="dxa"/>
          </w:tcPr>
          <w:p w:rsidR="00D07DF3" w:rsidRPr="005A7F19" w:rsidRDefault="00392DB9" w:rsidP="00B2228F">
            <w:pPr>
              <w:ind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/моля опишете/</w:t>
            </w:r>
          </w:p>
          <w:p w:rsidR="00D07DF3" w:rsidRPr="005A7F19" w:rsidRDefault="00D07DF3" w:rsidP="00B2228F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5A7F19" w:rsidRPr="005A7F19" w:rsidTr="005A7F19">
        <w:tc>
          <w:tcPr>
            <w:tcW w:w="2378" w:type="dxa"/>
            <w:shd w:val="clear" w:color="auto" w:fill="FFD966" w:themeFill="accent4" w:themeFillTint="99"/>
          </w:tcPr>
          <w:p w:rsidR="00D07DF3" w:rsidRPr="005A7F19" w:rsidRDefault="00D07DF3" w:rsidP="00D07DF3">
            <w:pPr>
              <w:ind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Дължина на улична мрежа</w:t>
            </w:r>
          </w:p>
          <w:p w:rsidR="00D07DF3" w:rsidRPr="005A7F19" w:rsidRDefault="00D07DF3" w:rsidP="00D07DF3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/км/</w:t>
            </w:r>
          </w:p>
          <w:p w:rsidR="00D07DF3" w:rsidRPr="005A7F19" w:rsidRDefault="00D07DF3" w:rsidP="00D07DF3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800" w:type="dxa"/>
          </w:tcPr>
          <w:p w:rsidR="00392DB9" w:rsidRPr="005A7F19" w:rsidRDefault="00392DB9" w:rsidP="00392DB9">
            <w:pPr>
              <w:ind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/моля опишете/</w:t>
            </w:r>
          </w:p>
          <w:p w:rsidR="00D07DF3" w:rsidRPr="005A7F19" w:rsidRDefault="00D07DF3" w:rsidP="00B2228F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5A7F19" w:rsidRPr="005A7F19" w:rsidTr="005A7F19">
        <w:tc>
          <w:tcPr>
            <w:tcW w:w="2378" w:type="dxa"/>
            <w:shd w:val="clear" w:color="auto" w:fill="FFD966" w:themeFill="accent4" w:themeFillTint="99"/>
          </w:tcPr>
          <w:p w:rsidR="00D07DF3" w:rsidRPr="005A7F19" w:rsidRDefault="00D07DF3" w:rsidP="00D07DF3">
            <w:pPr>
              <w:ind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Настилки </w:t>
            </w:r>
          </w:p>
          <w:p w:rsidR="00D07DF3" w:rsidRPr="005A7F19" w:rsidRDefault="00D07DF3" w:rsidP="00D07DF3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/състояние/</w:t>
            </w:r>
          </w:p>
          <w:p w:rsidR="00D07DF3" w:rsidRPr="005A7F19" w:rsidRDefault="00D07DF3" w:rsidP="00D07DF3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800" w:type="dxa"/>
          </w:tcPr>
          <w:p w:rsidR="00392DB9" w:rsidRPr="005A7F19" w:rsidRDefault="00392DB9" w:rsidP="00392DB9">
            <w:pPr>
              <w:ind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lastRenderedPageBreak/>
              <w:t>/моля опишете/</w:t>
            </w:r>
          </w:p>
          <w:p w:rsidR="00392DB9" w:rsidRPr="005A7F19" w:rsidRDefault="00392DB9" w:rsidP="00D95E16">
            <w:pPr>
              <w:ind w:left="106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9501FF" w:rsidRPr="005A7F19" w:rsidRDefault="009501FF" w:rsidP="0091788F">
            <w:pPr>
              <w:ind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lastRenderedPageBreak/>
              <w:t xml:space="preserve">по улици: </w:t>
            </w:r>
          </w:p>
          <w:p w:rsidR="009501FF" w:rsidRPr="005A7F19" w:rsidRDefault="009501FF" w:rsidP="0091788F">
            <w:pPr>
              <w:ind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</w:p>
          <w:p w:rsidR="009501FF" w:rsidRPr="005A7F19" w:rsidRDefault="009501FF" w:rsidP="0091788F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Общо състояние</w:t>
            </w: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</w:p>
          <w:p w:rsidR="009501FF" w:rsidRPr="005A7F19" w:rsidRDefault="009501FF" w:rsidP="009501FF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9501FF" w:rsidRPr="005A7F19" w:rsidRDefault="009501FF" w:rsidP="0091788F">
            <w:pPr>
              <w:ind w:left="5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Основни видове деформации (единични пукнатини, мрежовидни пукнатини, слягания и др.)</w:t>
            </w:r>
            <w:r w:rsidR="00F444D5"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:</w:t>
            </w:r>
          </w:p>
          <w:p w:rsidR="009501FF" w:rsidRPr="005A7F19" w:rsidRDefault="009501FF" w:rsidP="0091788F">
            <w:pPr>
              <w:ind w:left="5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9501FF" w:rsidRPr="005A7F19" w:rsidRDefault="009501FF" w:rsidP="0091788F">
            <w:pPr>
              <w:ind w:left="5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Процент</w:t>
            </w:r>
            <w:r w:rsidR="00F444D5"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ен дял</w:t>
            </w: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от </w:t>
            </w:r>
            <w:r w:rsidR="00F444D5"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улиците</w:t>
            </w: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със сериозни деформации</w:t>
            </w: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</w:p>
          <w:p w:rsidR="00F444D5" w:rsidRPr="005A7F19" w:rsidRDefault="00F444D5" w:rsidP="0091788F">
            <w:pPr>
              <w:ind w:left="5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9501FF" w:rsidRPr="005A7F19" w:rsidRDefault="009501FF" w:rsidP="0091788F">
            <w:pPr>
              <w:ind w:left="5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общински пътища: </w:t>
            </w:r>
          </w:p>
          <w:p w:rsidR="009501FF" w:rsidRPr="005A7F19" w:rsidRDefault="009501FF" w:rsidP="0091788F">
            <w:pPr>
              <w:ind w:left="5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9501FF" w:rsidRPr="005A7F19" w:rsidRDefault="009501FF" w:rsidP="0091788F">
            <w:pPr>
              <w:ind w:left="5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Общо състояние</w:t>
            </w: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</w:p>
          <w:p w:rsidR="00F444D5" w:rsidRPr="005A7F19" w:rsidRDefault="00F444D5" w:rsidP="0091788F">
            <w:pPr>
              <w:ind w:left="5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9501FF" w:rsidRPr="005A7F19" w:rsidRDefault="009501FF" w:rsidP="0091788F">
            <w:pPr>
              <w:ind w:left="5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Основни видове деформации</w:t>
            </w:r>
            <w:r w:rsidR="00F444D5"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(единични/мрежовидни пукнатини, слягания и др.)</w:t>
            </w: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</w:p>
          <w:p w:rsidR="009501FF" w:rsidRPr="005A7F19" w:rsidRDefault="009501FF" w:rsidP="0091788F">
            <w:pPr>
              <w:ind w:left="5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9501FF" w:rsidRPr="005A7F19" w:rsidRDefault="009501FF" w:rsidP="0091788F">
            <w:pPr>
              <w:ind w:left="5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Процент</w:t>
            </w:r>
            <w:r w:rsidR="00F444D5"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ен дял</w:t>
            </w: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от общинските пътища със сериозни деформации</w:t>
            </w: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</w:p>
          <w:p w:rsidR="00D07DF3" w:rsidRPr="005A7F19" w:rsidRDefault="00D07DF3" w:rsidP="00B2228F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5A7F19" w:rsidRPr="005A7F19" w:rsidTr="005A7F19">
        <w:tc>
          <w:tcPr>
            <w:tcW w:w="2378" w:type="dxa"/>
            <w:shd w:val="clear" w:color="auto" w:fill="FFD966" w:themeFill="accent4" w:themeFillTint="99"/>
          </w:tcPr>
          <w:p w:rsidR="00D07DF3" w:rsidRPr="005A7F19" w:rsidRDefault="00D07DF3" w:rsidP="00D07DF3">
            <w:pPr>
              <w:ind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lastRenderedPageBreak/>
              <w:t>Сигнализация и маркировка</w:t>
            </w:r>
          </w:p>
          <w:p w:rsidR="00D07DF3" w:rsidRPr="005A7F19" w:rsidRDefault="00D07DF3" w:rsidP="00D07DF3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/състояние/</w:t>
            </w:r>
          </w:p>
          <w:p w:rsidR="00D07DF3" w:rsidRPr="005A7F19" w:rsidRDefault="00D07DF3" w:rsidP="00D07DF3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800" w:type="dxa"/>
          </w:tcPr>
          <w:p w:rsidR="00392DB9" w:rsidRPr="005A7F19" w:rsidRDefault="00392DB9" w:rsidP="00392DB9">
            <w:pPr>
              <w:ind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/моля опишете/</w:t>
            </w:r>
          </w:p>
          <w:p w:rsidR="00392DB9" w:rsidRPr="005A7F19" w:rsidRDefault="00392DB9" w:rsidP="00D95E16">
            <w:pPr>
              <w:ind w:left="106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9501FF" w:rsidRPr="005A7F19" w:rsidRDefault="009501FF" w:rsidP="0091788F">
            <w:pPr>
              <w:ind w:left="56"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улици: </w:t>
            </w:r>
          </w:p>
          <w:p w:rsidR="009501FF" w:rsidRPr="005A7F19" w:rsidRDefault="009501FF" w:rsidP="0091788F">
            <w:pPr>
              <w:ind w:left="56"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</w:p>
          <w:p w:rsidR="009501FF" w:rsidRPr="005A7F19" w:rsidRDefault="009501FF" w:rsidP="0091788F">
            <w:pPr>
              <w:ind w:left="5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Общо състояние</w:t>
            </w: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</w:p>
          <w:p w:rsidR="00F444D5" w:rsidRPr="005A7F19" w:rsidRDefault="00F444D5" w:rsidP="0091788F">
            <w:pPr>
              <w:ind w:left="5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9501FF" w:rsidRPr="005A7F19" w:rsidRDefault="009501FF" w:rsidP="0091788F">
            <w:pPr>
              <w:ind w:left="5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Основни видове несъответствия</w:t>
            </w: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</w:p>
          <w:p w:rsidR="009501FF" w:rsidRPr="005A7F19" w:rsidRDefault="009501FF" w:rsidP="0091788F">
            <w:pPr>
              <w:ind w:left="5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9501FF" w:rsidRPr="005A7F19" w:rsidRDefault="009501FF" w:rsidP="0091788F">
            <w:pPr>
              <w:ind w:left="5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Процент</w:t>
            </w:r>
            <w:r w:rsidR="00F444D5"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ен дял</w:t>
            </w: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липсваща сигнализация и маркировка</w:t>
            </w: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</w:p>
          <w:p w:rsidR="00F444D5" w:rsidRPr="005A7F19" w:rsidRDefault="00F444D5" w:rsidP="0091788F">
            <w:pPr>
              <w:ind w:left="5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9501FF" w:rsidRPr="005A7F19" w:rsidRDefault="009501FF" w:rsidP="0091788F">
            <w:pPr>
              <w:ind w:left="5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общински пътища: </w:t>
            </w:r>
          </w:p>
          <w:p w:rsidR="00D95E16" w:rsidRPr="005A7F19" w:rsidRDefault="00D95E16" w:rsidP="0091788F">
            <w:pPr>
              <w:ind w:left="56"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</w:p>
          <w:p w:rsidR="009501FF" w:rsidRPr="005A7F19" w:rsidRDefault="009501FF" w:rsidP="0091788F">
            <w:pPr>
              <w:ind w:left="5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Общо състояние</w:t>
            </w: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</w:p>
          <w:p w:rsidR="00F444D5" w:rsidRPr="005A7F19" w:rsidRDefault="00F444D5" w:rsidP="0091788F">
            <w:pPr>
              <w:ind w:left="5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9501FF" w:rsidRPr="005A7F19" w:rsidRDefault="009501FF" w:rsidP="0091788F">
            <w:pPr>
              <w:ind w:left="5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Основни видове несъответствия</w:t>
            </w: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</w:p>
          <w:p w:rsidR="009501FF" w:rsidRPr="005A7F19" w:rsidRDefault="009501FF" w:rsidP="0091788F">
            <w:pPr>
              <w:ind w:left="5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9501FF" w:rsidRPr="005A7F19" w:rsidRDefault="009501FF" w:rsidP="0091788F">
            <w:pPr>
              <w:ind w:left="5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Процент</w:t>
            </w:r>
            <w:r w:rsidR="00F444D5"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ен дял</w:t>
            </w: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липсваща сигнализация и маркировка</w:t>
            </w: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</w:p>
          <w:p w:rsidR="009501FF" w:rsidRPr="005A7F19" w:rsidRDefault="009501FF" w:rsidP="009501FF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D07DF3" w:rsidRPr="005A7F19" w:rsidRDefault="00D07DF3" w:rsidP="00B2228F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5A7F19" w:rsidRPr="005A7F19" w:rsidTr="005A7F19">
        <w:tc>
          <w:tcPr>
            <w:tcW w:w="2378" w:type="dxa"/>
            <w:shd w:val="clear" w:color="auto" w:fill="FFD966" w:themeFill="accent4" w:themeFillTint="99"/>
          </w:tcPr>
          <w:p w:rsidR="00D07DF3" w:rsidRPr="005A7F19" w:rsidRDefault="00D07DF3" w:rsidP="00D07DF3">
            <w:pPr>
              <w:ind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Банкети</w:t>
            </w:r>
          </w:p>
          <w:p w:rsidR="00D07DF3" w:rsidRPr="005A7F19" w:rsidRDefault="00D07DF3" w:rsidP="00D07DF3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/състояние/</w:t>
            </w:r>
          </w:p>
          <w:p w:rsidR="00D07DF3" w:rsidRPr="005A7F19" w:rsidRDefault="00D07DF3" w:rsidP="00D07DF3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800" w:type="dxa"/>
          </w:tcPr>
          <w:p w:rsidR="00392DB9" w:rsidRPr="005A7F19" w:rsidRDefault="00392DB9" w:rsidP="00392DB9">
            <w:pPr>
              <w:ind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/моля опишете/</w:t>
            </w:r>
          </w:p>
          <w:p w:rsidR="009501FF" w:rsidRPr="005A7F19" w:rsidRDefault="009501FF" w:rsidP="0091788F">
            <w:pPr>
              <w:ind w:left="106" w:right="182" w:hanging="106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улици: </w:t>
            </w:r>
          </w:p>
          <w:p w:rsidR="009501FF" w:rsidRPr="005A7F19" w:rsidRDefault="009501FF" w:rsidP="0091788F">
            <w:pPr>
              <w:ind w:left="106" w:right="182" w:hanging="106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</w:p>
          <w:p w:rsidR="009501FF" w:rsidRPr="005A7F19" w:rsidRDefault="009501FF" w:rsidP="0091788F">
            <w:pPr>
              <w:ind w:left="106" w:right="182" w:hanging="106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Общо състояние</w:t>
            </w: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</w:p>
          <w:p w:rsidR="00F444D5" w:rsidRPr="005A7F19" w:rsidRDefault="00F444D5" w:rsidP="0091788F">
            <w:pPr>
              <w:ind w:left="106" w:right="182" w:hanging="106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9501FF" w:rsidRPr="005A7F19" w:rsidRDefault="009501FF" w:rsidP="0091788F">
            <w:pPr>
              <w:ind w:left="106" w:right="182" w:hanging="106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Основни видове несъответствия</w:t>
            </w: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</w:p>
          <w:p w:rsidR="00F444D5" w:rsidRPr="005A7F19" w:rsidRDefault="00F444D5" w:rsidP="0091788F">
            <w:pPr>
              <w:ind w:left="106" w:right="182" w:hanging="106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9501FF" w:rsidRPr="005A7F19" w:rsidRDefault="009501FF" w:rsidP="0091788F">
            <w:pPr>
              <w:ind w:left="106" w:right="182" w:hanging="106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lastRenderedPageBreak/>
              <w:t>Процент</w:t>
            </w:r>
            <w:r w:rsidR="00F444D5"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ен дял</w:t>
            </w: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липсващи банкети</w:t>
            </w: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</w:p>
          <w:p w:rsidR="009501FF" w:rsidRPr="005A7F19" w:rsidRDefault="009501FF" w:rsidP="0091788F">
            <w:pPr>
              <w:ind w:left="34" w:right="182" w:hanging="106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91788F" w:rsidRPr="005A7F19" w:rsidRDefault="0091788F" w:rsidP="0091788F">
            <w:pPr>
              <w:ind w:left="34" w:right="182" w:hanging="106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9501FF" w:rsidRPr="005A7F19" w:rsidRDefault="009501FF" w:rsidP="0091788F">
            <w:pPr>
              <w:ind w:left="106" w:right="182" w:hanging="106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общински пътища: </w:t>
            </w:r>
          </w:p>
          <w:p w:rsidR="009501FF" w:rsidRPr="005A7F19" w:rsidRDefault="009501FF" w:rsidP="0091788F">
            <w:pPr>
              <w:ind w:left="106" w:right="182" w:hanging="106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</w:p>
          <w:p w:rsidR="009501FF" w:rsidRPr="005A7F19" w:rsidRDefault="009501FF" w:rsidP="0091788F">
            <w:pPr>
              <w:ind w:left="106" w:right="182" w:hanging="106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Общо състояние</w:t>
            </w: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</w:p>
          <w:p w:rsidR="009501FF" w:rsidRPr="005A7F19" w:rsidRDefault="009501FF" w:rsidP="0091788F">
            <w:pPr>
              <w:ind w:left="106" w:right="182" w:hanging="106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9501FF" w:rsidRPr="005A7F19" w:rsidRDefault="009501FF" w:rsidP="0091788F">
            <w:pPr>
              <w:ind w:left="106" w:right="182" w:hanging="106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Основни видове несъответствия</w:t>
            </w: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</w:p>
          <w:p w:rsidR="00F444D5" w:rsidRPr="005A7F19" w:rsidRDefault="00F444D5" w:rsidP="0091788F">
            <w:pPr>
              <w:ind w:left="106" w:right="182" w:hanging="106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F444D5" w:rsidRPr="005A7F19" w:rsidRDefault="00F444D5" w:rsidP="007A78C0">
            <w:pPr>
              <w:ind w:left="106" w:right="182" w:hanging="106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Процентен дял </w:t>
            </w:r>
            <w:r w:rsidR="009501FF"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липсващи банкети</w:t>
            </w:r>
            <w:r w:rsidR="009501FF"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</w:p>
        </w:tc>
      </w:tr>
      <w:tr w:rsidR="005A7F19" w:rsidRPr="005A7F19" w:rsidTr="005A7F19">
        <w:tc>
          <w:tcPr>
            <w:tcW w:w="2378" w:type="dxa"/>
            <w:shd w:val="clear" w:color="auto" w:fill="FFD966" w:themeFill="accent4" w:themeFillTint="99"/>
          </w:tcPr>
          <w:p w:rsidR="00D07DF3" w:rsidRPr="005A7F19" w:rsidRDefault="00D07DF3" w:rsidP="00D07DF3">
            <w:pPr>
              <w:ind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lastRenderedPageBreak/>
              <w:t>Ограничителни системи</w:t>
            </w:r>
          </w:p>
          <w:p w:rsidR="00D07DF3" w:rsidRPr="005A7F19" w:rsidRDefault="00D07DF3" w:rsidP="00D07DF3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/състояние/</w:t>
            </w:r>
          </w:p>
          <w:p w:rsidR="00D07DF3" w:rsidRPr="005A7F19" w:rsidRDefault="00D07DF3" w:rsidP="00D07DF3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800" w:type="dxa"/>
          </w:tcPr>
          <w:p w:rsidR="00392DB9" w:rsidRPr="005A7F19" w:rsidRDefault="00392DB9" w:rsidP="00392DB9">
            <w:pPr>
              <w:ind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/моля опишете/</w:t>
            </w:r>
          </w:p>
          <w:p w:rsidR="00392DB9" w:rsidRPr="005A7F19" w:rsidRDefault="00392DB9" w:rsidP="0091788F">
            <w:pPr>
              <w:ind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9501FF" w:rsidRPr="005A7F19" w:rsidRDefault="009501FF" w:rsidP="0091788F">
            <w:pPr>
              <w:ind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улици: </w:t>
            </w:r>
          </w:p>
          <w:p w:rsidR="009501FF" w:rsidRPr="005A7F19" w:rsidRDefault="009501FF" w:rsidP="0091788F">
            <w:pPr>
              <w:ind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</w:p>
          <w:p w:rsidR="009501FF" w:rsidRPr="005A7F19" w:rsidRDefault="009501FF" w:rsidP="0091788F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Общо състояние</w:t>
            </w: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</w:p>
          <w:p w:rsidR="00F444D5" w:rsidRPr="005A7F19" w:rsidRDefault="00F444D5" w:rsidP="0091788F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9501FF" w:rsidRPr="005A7F19" w:rsidRDefault="009501FF" w:rsidP="0091788F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Основни видове несъответствия</w:t>
            </w: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</w:p>
          <w:p w:rsidR="009501FF" w:rsidRPr="005A7F19" w:rsidRDefault="009501FF" w:rsidP="0091788F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9501FF" w:rsidRPr="005A7F19" w:rsidRDefault="009501FF" w:rsidP="0091788F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Процент</w:t>
            </w:r>
            <w:r w:rsidR="00F444D5"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ен дял</w:t>
            </w: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липсващи</w:t>
            </w:r>
            <w:r w:rsidR="00F444D5"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ограничителни системи</w:t>
            </w: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</w:p>
          <w:p w:rsidR="009501FF" w:rsidRPr="005A7F19" w:rsidRDefault="009501FF" w:rsidP="0091788F">
            <w:pPr>
              <w:ind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9501FF" w:rsidRPr="005A7F19" w:rsidRDefault="009501FF" w:rsidP="0091788F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общински пътища: </w:t>
            </w:r>
          </w:p>
          <w:p w:rsidR="009501FF" w:rsidRPr="005A7F19" w:rsidRDefault="009501FF" w:rsidP="0091788F">
            <w:pPr>
              <w:ind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</w:p>
          <w:p w:rsidR="009501FF" w:rsidRPr="005A7F19" w:rsidRDefault="009501FF" w:rsidP="0091788F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Общо състояние</w:t>
            </w: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</w:p>
          <w:p w:rsidR="009501FF" w:rsidRPr="005A7F19" w:rsidRDefault="009501FF" w:rsidP="0091788F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9501FF" w:rsidRPr="005A7F19" w:rsidRDefault="009501FF" w:rsidP="0091788F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Основни видове несъответствия</w:t>
            </w: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</w:p>
          <w:p w:rsidR="009501FF" w:rsidRPr="005A7F19" w:rsidRDefault="009501FF" w:rsidP="0091788F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9501FF" w:rsidRPr="005A7F19" w:rsidRDefault="009501FF" w:rsidP="0091788F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Процент</w:t>
            </w:r>
            <w:r w:rsidR="00F444D5"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ен дял</w:t>
            </w: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липсващ</w:t>
            </w:r>
            <w:r w:rsidR="00F444D5"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и ограничителни системи</w:t>
            </w: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</w:p>
          <w:p w:rsidR="00D07DF3" w:rsidRPr="005A7F19" w:rsidRDefault="00D07DF3" w:rsidP="00B2228F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5A7F19" w:rsidRPr="005A7F19" w:rsidTr="005A7F19">
        <w:tc>
          <w:tcPr>
            <w:tcW w:w="2378" w:type="dxa"/>
            <w:shd w:val="clear" w:color="auto" w:fill="FFD966" w:themeFill="accent4" w:themeFillTint="99"/>
          </w:tcPr>
          <w:p w:rsidR="009501FF" w:rsidRPr="005A7F19" w:rsidRDefault="009501FF" w:rsidP="009501FF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Кръстовища, пешеходни пътеки, спирки на градския транспорт, подлези и надлези, осветление и светофари </w:t>
            </w:r>
          </w:p>
          <w:p w:rsidR="00D07DF3" w:rsidRPr="005A7F19" w:rsidRDefault="00D07DF3" w:rsidP="00B2228F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800" w:type="dxa"/>
          </w:tcPr>
          <w:p w:rsidR="00392DB9" w:rsidRPr="005A7F19" w:rsidRDefault="00392DB9" w:rsidP="00392DB9">
            <w:pPr>
              <w:ind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/моля опишете/</w:t>
            </w:r>
          </w:p>
          <w:p w:rsidR="00D07DF3" w:rsidRPr="005A7F19" w:rsidRDefault="00D07DF3" w:rsidP="00B2228F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5A7F19" w:rsidRPr="005A7F19" w:rsidTr="005A7F19">
        <w:tc>
          <w:tcPr>
            <w:tcW w:w="2378" w:type="dxa"/>
            <w:shd w:val="clear" w:color="auto" w:fill="FFD966" w:themeFill="accent4" w:themeFillTint="99"/>
          </w:tcPr>
          <w:p w:rsidR="00D07DF3" w:rsidRPr="005A7F19" w:rsidRDefault="009501FF" w:rsidP="00B2228F">
            <w:pPr>
              <w:ind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proofErr w:type="spellStart"/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Велоалеи</w:t>
            </w:r>
            <w:proofErr w:type="spellEnd"/>
          </w:p>
          <w:p w:rsidR="001D1F41" w:rsidRPr="005A7F19" w:rsidRDefault="001D1F41" w:rsidP="00B2228F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/дължина и състояние/</w:t>
            </w:r>
          </w:p>
          <w:p w:rsidR="009501FF" w:rsidRPr="005A7F19" w:rsidRDefault="009501FF" w:rsidP="00B2228F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800" w:type="dxa"/>
          </w:tcPr>
          <w:p w:rsidR="00392DB9" w:rsidRPr="005A7F19" w:rsidRDefault="00392DB9" w:rsidP="00392DB9">
            <w:pPr>
              <w:ind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/моля опишете/</w:t>
            </w:r>
          </w:p>
          <w:p w:rsidR="00D07DF3" w:rsidRPr="005A7F19" w:rsidRDefault="00D07DF3" w:rsidP="00B2228F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5A7F19" w:rsidRPr="005A7F19" w:rsidTr="005A7F19">
        <w:tc>
          <w:tcPr>
            <w:tcW w:w="2378" w:type="dxa"/>
            <w:shd w:val="clear" w:color="auto" w:fill="FFD966" w:themeFill="accent4" w:themeFillTint="99"/>
          </w:tcPr>
          <w:p w:rsidR="001D1F41" w:rsidRPr="005A7F19" w:rsidRDefault="009501FF" w:rsidP="00B2228F">
            <w:pPr>
              <w:ind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lastRenderedPageBreak/>
              <w:t xml:space="preserve">Прилежаща инфраструктура около учебни заведения и детски градини от гледна точка на безопасността (места за пресичане и паркиране, предпазни огради, ограничения на скоростта, осветеност) </w:t>
            </w:r>
          </w:p>
          <w:p w:rsidR="009501FF" w:rsidRPr="005A7F19" w:rsidRDefault="001D1F41" w:rsidP="00B2228F">
            <w:pPr>
              <w:ind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/състояние/</w:t>
            </w:r>
            <w:r w:rsidR="009501FF"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</w:t>
            </w:r>
          </w:p>
          <w:p w:rsidR="009501FF" w:rsidRPr="005A7F19" w:rsidRDefault="009501FF" w:rsidP="00B2228F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800" w:type="dxa"/>
          </w:tcPr>
          <w:p w:rsidR="00392DB9" w:rsidRPr="005A7F19" w:rsidRDefault="00392DB9" w:rsidP="00392DB9">
            <w:pPr>
              <w:ind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/моля опишете/</w:t>
            </w:r>
          </w:p>
          <w:p w:rsidR="009501FF" w:rsidRPr="005A7F19" w:rsidRDefault="009501FF" w:rsidP="00B2228F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5A7F19" w:rsidRPr="005A7F19" w:rsidTr="005A7F19">
        <w:tc>
          <w:tcPr>
            <w:tcW w:w="2378" w:type="dxa"/>
            <w:shd w:val="clear" w:color="auto" w:fill="FFD966" w:themeFill="accent4" w:themeFillTint="99"/>
          </w:tcPr>
          <w:p w:rsidR="009501FF" w:rsidRPr="005A7F19" w:rsidRDefault="009501FF" w:rsidP="00B2228F">
            <w:pPr>
              <w:ind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Автогари, </w:t>
            </w:r>
            <w:proofErr w:type="spellStart"/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ж.п</w:t>
            </w:r>
            <w:proofErr w:type="spellEnd"/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. гари и прилежащата към тях инфраструктура</w:t>
            </w:r>
          </w:p>
          <w:p w:rsidR="009501FF" w:rsidRPr="005A7F19" w:rsidRDefault="009501FF" w:rsidP="00B2228F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800" w:type="dxa"/>
          </w:tcPr>
          <w:p w:rsidR="00392DB9" w:rsidRPr="005A7F19" w:rsidRDefault="00392DB9" w:rsidP="00392DB9">
            <w:pPr>
              <w:ind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/моля опишете/</w:t>
            </w:r>
          </w:p>
          <w:p w:rsidR="009501FF" w:rsidRPr="005A7F19" w:rsidRDefault="009501FF" w:rsidP="00B2228F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5A7F19" w:rsidRPr="005A7F19" w:rsidTr="005A7F19">
        <w:tc>
          <w:tcPr>
            <w:tcW w:w="2378" w:type="dxa"/>
            <w:shd w:val="clear" w:color="auto" w:fill="FFD966" w:themeFill="accent4" w:themeFillTint="99"/>
          </w:tcPr>
          <w:p w:rsidR="009501FF" w:rsidRPr="005A7F19" w:rsidRDefault="009501FF" w:rsidP="00B2228F">
            <w:pPr>
              <w:ind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Обществен транспорт (наличие, средна възраст, географско покритие, свързаност)</w:t>
            </w:r>
          </w:p>
          <w:p w:rsidR="001D1F41" w:rsidRPr="005A7F19" w:rsidRDefault="001D1F41" w:rsidP="001D1F41">
            <w:pPr>
              <w:ind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/състояние/</w:t>
            </w: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</w:t>
            </w:r>
          </w:p>
          <w:p w:rsidR="009501FF" w:rsidRPr="005A7F19" w:rsidRDefault="009501FF" w:rsidP="00B2228F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800" w:type="dxa"/>
          </w:tcPr>
          <w:p w:rsidR="00392DB9" w:rsidRPr="005A7F19" w:rsidRDefault="00392DB9" w:rsidP="00392DB9">
            <w:pPr>
              <w:ind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/моля опишете/</w:t>
            </w:r>
          </w:p>
          <w:p w:rsidR="009501FF" w:rsidRPr="005A7F19" w:rsidRDefault="009501FF" w:rsidP="00B2228F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5A7F19" w:rsidRPr="005A7F19" w:rsidTr="005A7F19">
        <w:tc>
          <w:tcPr>
            <w:tcW w:w="2378" w:type="dxa"/>
            <w:shd w:val="clear" w:color="auto" w:fill="FFD966" w:themeFill="accent4" w:themeFillTint="99"/>
          </w:tcPr>
          <w:p w:rsidR="009501FF" w:rsidRPr="005A7F19" w:rsidRDefault="009501FF" w:rsidP="00B2228F">
            <w:pPr>
              <w:ind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Автобуси, извършващи транспорт в системата на училищното и предучилищното образование (брой, средна възраст и </w:t>
            </w:r>
            <w:r w:rsidRPr="005A7F1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lastRenderedPageBreak/>
              <w:t xml:space="preserve">техническо състояние)  </w:t>
            </w:r>
          </w:p>
          <w:p w:rsidR="001D1F41" w:rsidRPr="005A7F19" w:rsidRDefault="001D1F41" w:rsidP="001D1F41">
            <w:pPr>
              <w:ind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/състояние/</w:t>
            </w: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</w:t>
            </w:r>
          </w:p>
          <w:p w:rsidR="001D1F41" w:rsidRPr="005A7F19" w:rsidRDefault="001D1F41" w:rsidP="00B2228F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800" w:type="dxa"/>
          </w:tcPr>
          <w:p w:rsidR="00392DB9" w:rsidRPr="005A7F19" w:rsidRDefault="00392DB9" w:rsidP="00392DB9">
            <w:pPr>
              <w:ind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  <w:r w:rsidRPr="005A7F1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lastRenderedPageBreak/>
              <w:t>/моля опишете/</w:t>
            </w:r>
          </w:p>
          <w:p w:rsidR="009501FF" w:rsidRPr="005A7F19" w:rsidRDefault="009501FF" w:rsidP="00B2228F">
            <w:p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</w:tbl>
    <w:p w:rsidR="00DF643C" w:rsidRDefault="00DF643C" w:rsidP="00DF643C">
      <w:pPr>
        <w:shd w:val="clear" w:color="auto" w:fill="FFFFFF" w:themeFill="background1"/>
        <w:rPr>
          <w:rFonts w:ascii="Verdana" w:hAnsi="Verdana"/>
          <w:b/>
          <w:color w:val="404040" w:themeColor="text1" w:themeTint="BF"/>
          <w:sz w:val="20"/>
          <w:lang w:val="bg-BG"/>
        </w:rPr>
      </w:pPr>
    </w:p>
    <w:p w:rsidR="00D61EE0" w:rsidRPr="009153B1" w:rsidRDefault="00D61EE0" w:rsidP="00D61EE0">
      <w:pPr>
        <w:shd w:val="clear" w:color="auto" w:fill="F55F41"/>
        <w:spacing w:after="0" w:line="240" w:lineRule="auto"/>
        <w:ind w:right="-602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D61EE0" w:rsidRPr="00D61EE0" w:rsidRDefault="00D61EE0" w:rsidP="00D61EE0">
      <w:pPr>
        <w:shd w:val="clear" w:color="auto" w:fill="F55F41"/>
        <w:spacing w:after="0" w:line="240" w:lineRule="auto"/>
        <w:ind w:right="-602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>
        <w:rPr>
          <w:rFonts w:ascii="Verdana" w:hAnsi="Verdana"/>
          <w:b/>
          <w:color w:val="FFFFFF" w:themeColor="background1"/>
          <w:sz w:val="32"/>
          <w:lang w:val="bg-BG"/>
        </w:rPr>
        <w:t>РАЗДЕЛ 4</w:t>
      </w:r>
    </w:p>
    <w:p w:rsidR="00D61EE0" w:rsidRPr="00E75369" w:rsidRDefault="00D61EE0" w:rsidP="00D61EE0">
      <w:pPr>
        <w:shd w:val="clear" w:color="auto" w:fill="F55F41"/>
        <w:spacing w:after="0" w:line="240" w:lineRule="auto"/>
        <w:ind w:right="-602"/>
        <w:rPr>
          <w:rFonts w:ascii="Verdana" w:hAnsi="Verdana"/>
          <w:b/>
          <w:color w:val="FFFFFF" w:themeColor="background1"/>
          <w:sz w:val="24"/>
          <w:lang w:val="bg-BG"/>
        </w:rPr>
      </w:pPr>
      <w:r w:rsidRPr="00E75369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>
        <w:rPr>
          <w:rFonts w:ascii="Verdana" w:hAnsi="Verdana"/>
          <w:b/>
          <w:color w:val="FFFFFF" w:themeColor="background1"/>
          <w:sz w:val="24"/>
          <w:lang w:val="bg-BG"/>
        </w:rPr>
        <w:t>ГОДИШНО ИЗПЪЛНЕНИЕ НА ОБЛАСТНАТА ПЛАНА-ПРОГРАМА ПО БДП</w:t>
      </w:r>
      <w:r w:rsidRPr="00E75369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D61EE0" w:rsidRDefault="00D61EE0" w:rsidP="00D61EE0">
      <w:pPr>
        <w:shd w:val="clear" w:color="auto" w:fill="F55F41"/>
        <w:spacing w:after="0" w:line="240" w:lineRule="auto"/>
        <w:ind w:right="-602"/>
        <w:rPr>
          <w:rFonts w:ascii="Verdana" w:hAnsi="Verdana"/>
          <w:b/>
          <w:color w:val="FFFFFF" w:themeColor="background1"/>
          <w:sz w:val="24"/>
          <w:lang w:val="bg-BG"/>
        </w:rPr>
      </w:pPr>
      <w:r w:rsidRPr="00E75369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C828A9" w:rsidRPr="009501FF" w:rsidRDefault="00C828A9" w:rsidP="001C347D">
      <w:pPr>
        <w:ind w:right="-602"/>
        <w:jc w:val="both"/>
        <w:rPr>
          <w:rFonts w:ascii="Verdana" w:hAnsi="Verdana"/>
          <w:i/>
          <w:sz w:val="20"/>
          <w:lang w:val="bg-BG"/>
        </w:rPr>
      </w:pPr>
      <w:r w:rsidRPr="009501FF">
        <w:rPr>
          <w:rFonts w:ascii="Verdana" w:hAnsi="Verdana"/>
          <w:i/>
          <w:sz w:val="20"/>
          <w:lang w:val="bg-BG"/>
        </w:rPr>
        <w:t>/</w:t>
      </w:r>
      <w:r w:rsidR="006D1AF5">
        <w:rPr>
          <w:rFonts w:ascii="Verdana" w:hAnsi="Verdana"/>
          <w:i/>
          <w:sz w:val="20"/>
          <w:lang w:val="bg-BG"/>
        </w:rPr>
        <w:t xml:space="preserve">попълва се </w:t>
      </w:r>
      <w:r w:rsidR="006D1AF5" w:rsidRPr="001D1F41">
        <w:rPr>
          <w:rFonts w:ascii="Verdana" w:hAnsi="Verdana"/>
          <w:i/>
          <w:sz w:val="20"/>
          <w:lang w:val="bg-BG"/>
        </w:rPr>
        <w:t>от секретариата на ОКБДП</w:t>
      </w:r>
      <w:r w:rsidR="006D1AF5" w:rsidRPr="00B10EF6">
        <w:rPr>
          <w:rFonts w:ascii="Verdana" w:hAnsi="Verdana"/>
          <w:i/>
          <w:sz w:val="20"/>
          <w:lang w:val="bg-BG"/>
        </w:rPr>
        <w:t xml:space="preserve"> </w:t>
      </w:r>
      <w:r w:rsidR="00DE2F70">
        <w:rPr>
          <w:rFonts w:ascii="Verdana" w:hAnsi="Verdana"/>
          <w:i/>
          <w:sz w:val="20"/>
          <w:lang w:val="bg-BG"/>
        </w:rPr>
        <w:t xml:space="preserve">на местата, маркирани в жълт цвят, </w:t>
      </w:r>
      <w:r w:rsidR="000558C8">
        <w:rPr>
          <w:rFonts w:ascii="Verdana" w:hAnsi="Verdana"/>
          <w:i/>
          <w:sz w:val="20"/>
          <w:lang w:val="bg-BG"/>
        </w:rPr>
        <w:t>съгласно подадената от членовете на ОКБДП информаци</w:t>
      </w:r>
      <w:r w:rsidR="00DE2F70">
        <w:rPr>
          <w:rFonts w:ascii="Verdana" w:hAnsi="Verdana"/>
          <w:i/>
          <w:sz w:val="20"/>
          <w:lang w:val="bg-BG"/>
        </w:rPr>
        <w:t>я</w:t>
      </w:r>
      <w:r w:rsidRPr="009501FF">
        <w:rPr>
          <w:rFonts w:ascii="Verdana" w:hAnsi="Verdana"/>
          <w:i/>
          <w:sz w:val="20"/>
          <w:lang w:val="bg-BG"/>
        </w:rPr>
        <w:t>/</w:t>
      </w:r>
    </w:p>
    <w:tbl>
      <w:tblPr>
        <w:tblStyle w:val="TableGrid5"/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1842"/>
        <w:gridCol w:w="6521"/>
      </w:tblGrid>
      <w:tr w:rsidR="006D1AF5" w:rsidRPr="009A0221" w:rsidTr="00D61EE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6D1AF5" w:rsidRPr="00D61EE0" w:rsidRDefault="006D1AF5" w:rsidP="006D1AF5">
            <w:pP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 w:rsidRPr="00D61EE0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Мярка</w:t>
            </w:r>
          </w:p>
          <w:p w:rsidR="006D1AF5" w:rsidRPr="00D61EE0" w:rsidRDefault="006D1AF5" w:rsidP="006D1AF5">
            <w:pPr>
              <w:rPr>
                <w:rFonts w:ascii="Verdana" w:hAnsi="Verdana"/>
                <w:i/>
                <w:color w:val="404040" w:themeColor="text1" w:themeTint="BF"/>
                <w:sz w:val="20"/>
                <w:szCs w:val="20"/>
                <w:lang w:val="bg-BG"/>
              </w:rPr>
            </w:pPr>
          </w:p>
          <w:p w:rsidR="006D1AF5" w:rsidRPr="00D61EE0" w:rsidRDefault="006D1AF5" w:rsidP="00AD4C4D">
            <w:pPr>
              <w:rPr>
                <w:rFonts w:ascii="Verdana" w:eastAsia="Calibri" w:hAnsi="Verdana" w:cs="Times New Roman"/>
                <w:bCs/>
                <w:color w:val="404040" w:themeColor="text1" w:themeTint="BF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6D1AF5" w:rsidRPr="00D61EE0" w:rsidRDefault="006D1AF5" w:rsidP="006D1AF5">
            <w:pP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 w:rsidRPr="00D61EE0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Отговорник</w:t>
            </w:r>
          </w:p>
          <w:p w:rsidR="006D1AF5" w:rsidRPr="00D61EE0" w:rsidRDefault="006D1AF5" w:rsidP="006D1AF5">
            <w:pP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</w:p>
          <w:p w:rsidR="006D1AF5" w:rsidRPr="00D61EE0" w:rsidRDefault="006D1AF5" w:rsidP="00AD4C4D">
            <w:pPr>
              <w:rPr>
                <w:rFonts w:ascii="Verdana" w:eastAsia="Calibri" w:hAnsi="Verdana" w:cs="Times New Roman"/>
                <w:bCs/>
                <w:color w:val="404040" w:themeColor="text1" w:themeTint="BF"/>
                <w:sz w:val="20"/>
                <w:szCs w:val="20"/>
                <w:lang w:val="bg-BG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6D1AF5" w:rsidRPr="00D61EE0" w:rsidRDefault="006D1AF5" w:rsidP="006D1AF5">
            <w:pPr>
              <w:rPr>
                <w:rFonts w:ascii="Verdana" w:eastAsia="Calibri" w:hAnsi="Verdana" w:cs="Times New Roman"/>
                <w:bCs/>
                <w:i/>
                <w:color w:val="404040" w:themeColor="text1" w:themeTint="BF"/>
                <w:sz w:val="20"/>
                <w:szCs w:val="20"/>
                <w:lang w:val="bg-BG"/>
              </w:rPr>
            </w:pPr>
            <w:r w:rsidRPr="00D61EE0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Докладване на изпълнението на мярката</w:t>
            </w:r>
            <w:r w:rsidRPr="00D61EE0">
              <w:rPr>
                <w:rFonts w:ascii="Verdana" w:eastAsia="Calibri" w:hAnsi="Verdana" w:cs="Times New Roman"/>
                <w:bCs/>
                <w:i/>
                <w:color w:val="404040" w:themeColor="text1" w:themeTint="BF"/>
                <w:sz w:val="20"/>
                <w:szCs w:val="20"/>
                <w:lang w:val="bg-BG"/>
              </w:rPr>
              <w:t xml:space="preserve">                   </w:t>
            </w:r>
          </w:p>
          <w:p w:rsidR="006D1AF5" w:rsidRPr="00D61EE0" w:rsidRDefault="006D1AF5" w:rsidP="006D1AF5">
            <w:pPr>
              <w:rPr>
                <w:rFonts w:ascii="Verdana" w:eastAsia="Calibri" w:hAnsi="Verdana" w:cs="Times New Roman"/>
                <w:bCs/>
                <w:i/>
                <w:color w:val="404040" w:themeColor="text1" w:themeTint="BF"/>
                <w:sz w:val="20"/>
                <w:szCs w:val="20"/>
                <w:lang w:val="bg-BG"/>
              </w:rPr>
            </w:pPr>
            <w:r w:rsidRPr="00D61EE0">
              <w:rPr>
                <w:rFonts w:ascii="Verdana" w:eastAsia="Calibri" w:hAnsi="Verdana" w:cs="Times New Roman"/>
                <w:bCs/>
                <w:i/>
                <w:color w:val="404040" w:themeColor="text1" w:themeTint="BF"/>
                <w:sz w:val="20"/>
                <w:szCs w:val="20"/>
                <w:lang w:val="bg-BG"/>
              </w:rPr>
              <w:t>/моля опишете конкретика/</w:t>
            </w:r>
          </w:p>
          <w:p w:rsidR="006D1AF5" w:rsidRPr="00D61EE0" w:rsidRDefault="006D1AF5" w:rsidP="006D1AF5">
            <w:pPr>
              <w:rPr>
                <w:rFonts w:ascii="Verdana" w:eastAsia="Calibri" w:hAnsi="Verdana" w:cs="Times New Roman"/>
                <w:bCs/>
                <w:i/>
                <w:color w:val="404040" w:themeColor="text1" w:themeTint="BF"/>
                <w:sz w:val="20"/>
                <w:szCs w:val="20"/>
                <w:lang w:val="bg-BG"/>
              </w:rPr>
            </w:pPr>
          </w:p>
        </w:tc>
      </w:tr>
      <w:tr w:rsidR="006D1AF5" w:rsidRPr="006D1AF5" w:rsidTr="00D61EE0">
        <w:tc>
          <w:tcPr>
            <w:tcW w:w="13608" w:type="dxa"/>
            <w:gridSpan w:val="3"/>
            <w:shd w:val="clear" w:color="auto" w:fill="BFBFBF" w:themeFill="background1" w:themeFillShade="BF"/>
          </w:tcPr>
          <w:p w:rsidR="006D1AF5" w:rsidRPr="006D1AF5" w:rsidRDefault="006D1AF5" w:rsidP="006D1AF5">
            <w:pPr>
              <w:spacing w:before="80" w:after="80"/>
              <w:ind w:right="-141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ТЕМАТИЧНО НАПРАВЛЕНИЕ 1:</w:t>
            </w:r>
            <w:r w:rsidRPr="006D1AF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 xml:space="preserve"> </w:t>
            </w:r>
            <w:r w:rsidRPr="006D1AF5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УПРАВЛЕНИЕ, ОСНОВАНО НА ИНТЕГРИТЕТ</w:t>
            </w:r>
          </w:p>
        </w:tc>
      </w:tr>
      <w:tr w:rsidR="00940E1C" w:rsidRPr="006D1AF5" w:rsidTr="000E0A7D">
        <w:trPr>
          <w:trHeight w:val="2198"/>
        </w:trPr>
        <w:tc>
          <w:tcPr>
            <w:tcW w:w="5245" w:type="dxa"/>
            <w:shd w:val="clear" w:color="auto" w:fill="FFFFFF" w:themeFill="background1"/>
          </w:tcPr>
          <w:p w:rsidR="00940E1C" w:rsidRPr="000C4555" w:rsidRDefault="00940E1C" w:rsidP="00940E1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1.1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Подготовка на мерки по БДП за целите на разработване на годишна областна план-програма по БДП; представянето им на секретариата на ОКБДП</w:t>
            </w:r>
          </w:p>
        </w:tc>
        <w:tc>
          <w:tcPr>
            <w:tcW w:w="1842" w:type="dxa"/>
            <w:shd w:val="clear" w:color="auto" w:fill="FFFFFF" w:themeFill="background1"/>
          </w:tcPr>
          <w:p w:rsidR="00940E1C" w:rsidRPr="006D1AF5" w:rsidRDefault="00940E1C" w:rsidP="00940E1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940E1C" w:rsidRPr="006D1AF5" w:rsidRDefault="00940E1C" w:rsidP="00940E1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940E1C" w:rsidRPr="006D1AF5" w:rsidRDefault="00940E1C" w:rsidP="00940E1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20 ноември на годината, предхождаща плановата година</w:t>
            </w:r>
          </w:p>
          <w:p w:rsidR="00940E1C" w:rsidRPr="006D1AF5" w:rsidRDefault="00940E1C" w:rsidP="00940E1C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940E1C" w:rsidRPr="000E0A7D" w:rsidRDefault="00940E1C" w:rsidP="00940E1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940E1C" w:rsidRPr="006D1AF5" w:rsidTr="000E0A7D">
        <w:tc>
          <w:tcPr>
            <w:tcW w:w="5245" w:type="dxa"/>
            <w:shd w:val="clear" w:color="auto" w:fill="FFFFFF" w:themeFill="background1"/>
          </w:tcPr>
          <w:p w:rsidR="00940E1C" w:rsidRPr="000C4555" w:rsidRDefault="00940E1C" w:rsidP="00940E1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1.2 Систематизиране на мерките по БДП за плановата година, представени от членовете на ОКБДП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,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в единна </w:t>
            </w:r>
            <w:r w:rsidRPr="00940E1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областна годишна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План-програма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БДП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; представяне на План-програмата в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ДАБДП</w:t>
            </w:r>
          </w:p>
        </w:tc>
        <w:tc>
          <w:tcPr>
            <w:tcW w:w="1842" w:type="dxa"/>
            <w:shd w:val="clear" w:color="auto" w:fill="FFFFFF" w:themeFill="background1"/>
          </w:tcPr>
          <w:p w:rsidR="00940E1C" w:rsidRPr="006D1AF5" w:rsidRDefault="00940E1C" w:rsidP="00940E1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Секретариат на ОКБДП </w:t>
            </w:r>
          </w:p>
          <w:p w:rsidR="00940E1C" w:rsidRPr="006D1AF5" w:rsidRDefault="00940E1C" w:rsidP="00940E1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940E1C" w:rsidRPr="006D1AF5" w:rsidRDefault="00940E1C" w:rsidP="00940E1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5 декември на годината, предхождаща плановата година</w:t>
            </w:r>
          </w:p>
        </w:tc>
        <w:tc>
          <w:tcPr>
            <w:tcW w:w="6521" w:type="dxa"/>
            <w:shd w:val="clear" w:color="auto" w:fill="FFFFFF" w:themeFill="background1"/>
          </w:tcPr>
          <w:p w:rsidR="00940E1C" w:rsidRPr="000E0A7D" w:rsidRDefault="00940E1C" w:rsidP="00940E1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940E1C" w:rsidRPr="006D1AF5" w:rsidTr="000E0A7D">
        <w:tc>
          <w:tcPr>
            <w:tcW w:w="5245" w:type="dxa"/>
            <w:shd w:val="clear" w:color="auto" w:fill="FFFFFF" w:themeFill="background1"/>
          </w:tcPr>
          <w:p w:rsidR="00940E1C" w:rsidRPr="000C4555" w:rsidRDefault="00940E1C" w:rsidP="00940E1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1.3 Поместване 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годишната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областна План-програма по БДП на интернет страницата на областна администрация </w:t>
            </w:r>
          </w:p>
        </w:tc>
        <w:tc>
          <w:tcPr>
            <w:tcW w:w="1842" w:type="dxa"/>
            <w:shd w:val="clear" w:color="auto" w:fill="FFFFFF" w:themeFill="background1"/>
          </w:tcPr>
          <w:p w:rsidR="00940E1C" w:rsidRPr="006D1AF5" w:rsidRDefault="00940E1C" w:rsidP="00940E1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Секретариат на ОКБДП </w:t>
            </w:r>
          </w:p>
          <w:p w:rsidR="00940E1C" w:rsidRPr="006D1AF5" w:rsidRDefault="00940E1C" w:rsidP="00940E1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31 декември на годината, предхождаща </w:t>
            </w: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плановата година</w:t>
            </w:r>
          </w:p>
          <w:p w:rsidR="00940E1C" w:rsidRPr="006D1AF5" w:rsidRDefault="00940E1C" w:rsidP="00940E1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940E1C" w:rsidRPr="000E0A7D" w:rsidRDefault="00940E1C" w:rsidP="00940E1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………………………………………………………………………</w:t>
            </w:r>
          </w:p>
        </w:tc>
      </w:tr>
      <w:tr w:rsidR="006D1AF5" w:rsidRPr="006D1AF5" w:rsidTr="000E0A7D">
        <w:tc>
          <w:tcPr>
            <w:tcW w:w="5245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1.4 Изпълнение на областна годишна План-програма за БДП </w:t>
            </w:r>
          </w:p>
        </w:tc>
        <w:tc>
          <w:tcPr>
            <w:tcW w:w="1842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Секретариат на ОКБДП </w:t>
            </w:r>
          </w:p>
          <w:p w:rsidR="00E82DA0" w:rsidRPr="006D1AF5" w:rsidRDefault="00E82DA0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  <w:p w:rsidR="00E82DA0" w:rsidRPr="006D1AF5" w:rsidRDefault="00E82DA0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6D1AF5" w:rsidRPr="000E0A7D" w:rsidRDefault="00B365E8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6D1AF5" w:rsidRPr="006D1AF5" w:rsidTr="000E0A7D">
        <w:tc>
          <w:tcPr>
            <w:tcW w:w="5245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1.5 Провеждане на минимум 4 редовни заседания на ОКБДП и изпълнение на взетите решения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E82DA0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Секретариат на ОКБДП </w:t>
            </w:r>
          </w:p>
          <w:p w:rsidR="00E82DA0" w:rsidRDefault="00E82DA0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  <w:p w:rsidR="00E82DA0" w:rsidRPr="006D1AF5" w:rsidRDefault="00E82DA0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6D1AF5" w:rsidRPr="000E0A7D" w:rsidRDefault="00B365E8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6D1AF5" w:rsidRPr="006D1AF5" w:rsidTr="000E0A7D">
        <w:tc>
          <w:tcPr>
            <w:tcW w:w="5245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1.6 Провеждане на обучения за ОКБДП, организирани от ДАБДП </w:t>
            </w:r>
          </w:p>
        </w:tc>
        <w:tc>
          <w:tcPr>
            <w:tcW w:w="1842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ДАБДП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Секретариат на ОКБДП 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Съгласно график на ДАБДП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6D1AF5" w:rsidRPr="000E0A7D" w:rsidRDefault="00B365E8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6D1AF5" w:rsidRPr="006D1AF5" w:rsidTr="000E0A7D">
        <w:tc>
          <w:tcPr>
            <w:tcW w:w="5245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1.7 </w:t>
            </w:r>
            <w:r w:rsidRPr="006D1AF5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Изпълнение на методически указания на ДАБДП във връзка с политиката по БДП на общинско ниво, в изпълнение на НСБДП и произтичащите от нея документи</w:t>
            </w:r>
          </w:p>
        </w:tc>
        <w:tc>
          <w:tcPr>
            <w:tcW w:w="1842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Секретариат на ОКБДП 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6D1AF5" w:rsidRPr="000E0A7D" w:rsidRDefault="00B365E8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6D1AF5" w:rsidRPr="006D1AF5" w:rsidTr="000E0A7D">
        <w:tc>
          <w:tcPr>
            <w:tcW w:w="5245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1.8 Докладване на изпълнени мерки по БДП на тримесечна база на мин. 4 редовни заседанията на ОКБДП</w:t>
            </w:r>
          </w:p>
        </w:tc>
        <w:tc>
          <w:tcPr>
            <w:tcW w:w="1842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Секретариат на ОКБДП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На тримесечие 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6D1AF5" w:rsidRPr="000E0A7D" w:rsidRDefault="00B365E8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………………………………………………………………………</w:t>
            </w:r>
          </w:p>
        </w:tc>
      </w:tr>
      <w:tr w:rsidR="006D1AF5" w:rsidRPr="006D1AF5" w:rsidTr="000E0A7D">
        <w:tc>
          <w:tcPr>
            <w:tcW w:w="5245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1.9 Подготовка на информация за целите на годишен областен доклад по БДП на ОКБДП от членовете на ОКБДП</w:t>
            </w:r>
          </w:p>
        </w:tc>
        <w:tc>
          <w:tcPr>
            <w:tcW w:w="1842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Секретариат на ОКБДП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31 януари на годината, следваща отчетната година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6D1AF5" w:rsidRPr="000E0A7D" w:rsidRDefault="00B365E8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6D1AF5" w:rsidRPr="006D1AF5" w:rsidTr="000E0A7D">
        <w:tc>
          <w:tcPr>
            <w:tcW w:w="5245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1.10 Подготовка на обобщен годишен областен доклад по БДП на ОКБДП</w:t>
            </w:r>
          </w:p>
        </w:tc>
        <w:tc>
          <w:tcPr>
            <w:tcW w:w="1842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Секретариат на ОКБДП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25 февруари на годината, следваща отчетната година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6D1AF5" w:rsidRPr="000E0A7D" w:rsidRDefault="00B365E8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6D1AF5" w:rsidRPr="006D1AF5" w:rsidTr="000E0A7D">
        <w:tc>
          <w:tcPr>
            <w:tcW w:w="5245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1.11 Наблюдение и оценка на изпълнението на политиката по БДП</w:t>
            </w:r>
          </w:p>
        </w:tc>
        <w:tc>
          <w:tcPr>
            <w:tcW w:w="1842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Председател на ОКБДП 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Секретариат на ОКБДП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6D1AF5" w:rsidRPr="000E0A7D" w:rsidRDefault="00B365E8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6D1AF5" w:rsidRPr="006D1AF5" w:rsidTr="000E0A7D">
        <w:tc>
          <w:tcPr>
            <w:tcW w:w="5245" w:type="dxa"/>
            <w:shd w:val="clear" w:color="auto" w:fill="FFFFFF" w:themeFill="background1"/>
          </w:tcPr>
          <w:p w:rsidR="006D1AF5" w:rsidRPr="006D1AF5" w:rsidRDefault="006D1AF5" w:rsidP="006D1AF5">
            <w:pPr>
              <w:tabs>
                <w:tab w:val="left" w:pos="948"/>
              </w:tabs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1.12 Приоритетно предвиждане и бюджетиране от членовете на ОКБДП на мерки по БДП </w:t>
            </w:r>
          </w:p>
          <w:p w:rsidR="006D1AF5" w:rsidRPr="006D1AF5" w:rsidRDefault="006D1AF5" w:rsidP="006D1AF5">
            <w:pPr>
              <w:tabs>
                <w:tab w:val="left" w:pos="948"/>
              </w:tabs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6D1AF5" w:rsidRPr="000E0A7D" w:rsidRDefault="00B365E8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6D1AF5" w:rsidRPr="006D1AF5" w:rsidTr="000E0A7D">
        <w:tc>
          <w:tcPr>
            <w:tcW w:w="5245" w:type="dxa"/>
            <w:shd w:val="clear" w:color="auto" w:fill="FFFFFF" w:themeFill="background1"/>
          </w:tcPr>
          <w:p w:rsidR="006D1AF5" w:rsidRPr="006D1AF5" w:rsidRDefault="006D1AF5" w:rsidP="006D1AF5">
            <w:pPr>
              <w:tabs>
                <w:tab w:val="left" w:pos="948"/>
              </w:tabs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1.13</w:t>
            </w:r>
            <w:r w:rsidRPr="006D1AF5">
              <w:t xml:space="preserve"> </w:t>
            </w:r>
            <w:r w:rsidR="00B9054A" w:rsidRPr="00B9054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Повишаване капацитета на компетентните органи за управление, координация и контрол при настъпило ПТП</w:t>
            </w:r>
          </w:p>
        </w:tc>
        <w:tc>
          <w:tcPr>
            <w:tcW w:w="1842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Постоянен 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6D1AF5" w:rsidRPr="000E0A7D" w:rsidRDefault="00B365E8" w:rsidP="006D1AF5">
            <w:pPr>
              <w:rPr>
                <w:rFonts w:ascii="Verdana" w:eastAsia="Calibri" w:hAnsi="Verdana" w:cs="Times New Roman"/>
                <w:sz w:val="20"/>
                <w:szCs w:val="20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………………………………………………………………………</w:t>
            </w:r>
          </w:p>
        </w:tc>
      </w:tr>
      <w:tr w:rsidR="006D1AF5" w:rsidRPr="006D1AF5" w:rsidTr="000E0A7D">
        <w:tc>
          <w:tcPr>
            <w:tcW w:w="5245" w:type="dxa"/>
            <w:shd w:val="clear" w:color="auto" w:fill="FFFFFF" w:themeFill="background1"/>
          </w:tcPr>
          <w:p w:rsidR="006D1AF5" w:rsidRPr="006D1AF5" w:rsidRDefault="006D1AF5" w:rsidP="006D1AF5">
            <w:pPr>
              <w:tabs>
                <w:tab w:val="left" w:pos="1992"/>
              </w:tabs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1.14 Провеждане на обществени консултации по важни теми в областта на БДП, насочени към установяване и отчитане на становищата на заинтересованите страни от гражданското общество</w:t>
            </w:r>
          </w:p>
          <w:p w:rsidR="006D1AF5" w:rsidRPr="006D1AF5" w:rsidRDefault="006D1AF5" w:rsidP="006D1AF5">
            <w:pPr>
              <w:tabs>
                <w:tab w:val="left" w:pos="1992"/>
              </w:tabs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6D1AF5" w:rsidRPr="000E0A7D" w:rsidRDefault="00B365E8" w:rsidP="006D1AF5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6D1AF5" w:rsidRPr="006D1AF5" w:rsidTr="000E0A7D">
        <w:tc>
          <w:tcPr>
            <w:tcW w:w="5245" w:type="dxa"/>
            <w:shd w:val="clear" w:color="auto" w:fill="FFFFFF" w:themeFill="background1"/>
          </w:tcPr>
          <w:p w:rsidR="006D1AF5" w:rsidRPr="006D1AF5" w:rsidRDefault="006D1AF5" w:rsidP="006D1AF5">
            <w:pPr>
              <w:tabs>
                <w:tab w:val="left" w:pos="1992"/>
              </w:tabs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1.15 </w:t>
            </w:r>
            <w:r w:rsidR="001D1C8E" w:rsidRP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Подобряване на административния ресурс на органите на </w:t>
            </w:r>
            <w:r w:rsidR="001D1C8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компетентните органи </w:t>
            </w:r>
            <w:r w:rsidR="001D1C8E" w:rsidRP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за управление на политиката по БДП</w:t>
            </w:r>
            <w:r w:rsidR="001D1C8E"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842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6D1AF5" w:rsidRPr="000E0A7D" w:rsidRDefault="00B365E8" w:rsidP="006D1AF5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6D1AF5" w:rsidRPr="006D1AF5" w:rsidTr="000E0A7D">
        <w:tc>
          <w:tcPr>
            <w:tcW w:w="5245" w:type="dxa"/>
            <w:shd w:val="clear" w:color="auto" w:fill="FFFFFF" w:themeFill="background1"/>
          </w:tcPr>
          <w:p w:rsidR="006D1AF5" w:rsidRPr="006D1AF5" w:rsidRDefault="006D1AF5" w:rsidP="006D1AF5">
            <w:pPr>
              <w:tabs>
                <w:tab w:val="left" w:pos="1992"/>
              </w:tabs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1.16 Обезпечаване на ОКБДП с необходимия човешки и технически ресурс за координация на областната политика по БДП</w:t>
            </w:r>
          </w:p>
          <w:p w:rsidR="006D1AF5" w:rsidRPr="006D1AF5" w:rsidRDefault="006D1AF5" w:rsidP="006D1AF5">
            <w:pPr>
              <w:tabs>
                <w:tab w:val="left" w:pos="1992"/>
              </w:tabs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Областна администрация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Секретариат на ОКБДП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6D1AF5" w:rsidRPr="000E0A7D" w:rsidRDefault="00B365E8" w:rsidP="006D1AF5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6D1AF5" w:rsidRPr="006D1AF5" w:rsidTr="00D61EE0">
        <w:tc>
          <w:tcPr>
            <w:tcW w:w="13608" w:type="dxa"/>
            <w:gridSpan w:val="3"/>
            <w:shd w:val="clear" w:color="auto" w:fill="BFBFBF" w:themeFill="background1" w:themeFillShade="BF"/>
          </w:tcPr>
          <w:p w:rsidR="006D1AF5" w:rsidRPr="000E0A7D" w:rsidRDefault="006D1AF5" w:rsidP="00E82DA0">
            <w:pPr>
              <w:spacing w:before="80" w:after="80"/>
              <w:ind w:right="-141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E0A7D">
              <w:rPr>
                <w:rFonts w:ascii="Verdana" w:eastAsia="Calibri" w:hAnsi="Verdana" w:cs="Calibri"/>
                <w:b/>
                <w:color w:val="404040"/>
                <w:sz w:val="20"/>
                <w:szCs w:val="20"/>
              </w:rPr>
              <w:t>ТЕМАТИЧНО НАПРАВЛЕНИЕ 2:</w:t>
            </w:r>
            <w:r w:rsidRPr="000E0A7D">
              <w:rPr>
                <w:rFonts w:ascii="Verdana" w:eastAsia="Calibri" w:hAnsi="Verdana" w:cs="Calibri"/>
                <w:color w:val="404040"/>
                <w:sz w:val="20"/>
                <w:szCs w:val="20"/>
              </w:rPr>
              <w:t xml:space="preserve"> </w:t>
            </w:r>
            <w:r w:rsidRPr="000E0A7D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СОЦИАЛНО-ОТГОВОРНО ПОВЕДЕНИЕ: УЧЕНЕ ПРЕЗ ЦЕЛИЯ ЖИВОТ</w:t>
            </w:r>
          </w:p>
        </w:tc>
      </w:tr>
      <w:tr w:rsidR="006D1AF5" w:rsidRPr="006D1AF5" w:rsidTr="000E0A7D">
        <w:tc>
          <w:tcPr>
            <w:tcW w:w="5245" w:type="dxa"/>
            <w:shd w:val="clear" w:color="auto" w:fill="FFFFFF" w:themeFill="background1"/>
          </w:tcPr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2.1 О</w:t>
            </w: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бучение на деца и ученици по БДП в системата на образованието</w:t>
            </w:r>
          </w:p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РУО</w:t>
            </w:r>
          </w:p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Общини </w:t>
            </w:r>
          </w:p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Постоянен </w:t>
            </w:r>
          </w:p>
        </w:tc>
        <w:tc>
          <w:tcPr>
            <w:tcW w:w="6521" w:type="dxa"/>
            <w:shd w:val="clear" w:color="auto" w:fill="FFFFFF" w:themeFill="background1"/>
          </w:tcPr>
          <w:p w:rsidR="006D1AF5" w:rsidRPr="000E0A7D" w:rsidRDefault="00B365E8" w:rsidP="006D1AF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6D1AF5" w:rsidRPr="006D1AF5" w:rsidTr="000E0A7D">
        <w:tc>
          <w:tcPr>
            <w:tcW w:w="5245" w:type="dxa"/>
            <w:shd w:val="clear" w:color="auto" w:fill="FFFFFF" w:themeFill="background1"/>
          </w:tcPr>
          <w:p w:rsidR="006D1AF5" w:rsidRPr="006D1AF5" w:rsidRDefault="006D1AF5" w:rsidP="006D1AF5">
            <w:pPr>
              <w:spacing w:before="80" w:after="80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2.2 Организиране и провеждане на извънкласни инициативи по БДП за деца и ученици в системата</w:t>
            </w:r>
            <w:r w:rsidRPr="006D1AF5">
              <w:rPr>
                <w:rFonts w:ascii="Verdana" w:eastAsia="Calibri" w:hAnsi="Verdana" w:cs="Times New Roman"/>
                <w:bCs/>
                <w:sz w:val="20"/>
                <w:szCs w:val="20"/>
                <w:lang w:val="bg-BG"/>
              </w:rPr>
              <w:t xml:space="preserve"> </w:t>
            </w: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 образованието</w:t>
            </w:r>
          </w:p>
        </w:tc>
        <w:tc>
          <w:tcPr>
            <w:tcW w:w="1842" w:type="dxa"/>
            <w:shd w:val="clear" w:color="auto" w:fill="FFFFFF" w:themeFill="background1"/>
          </w:tcPr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РУО</w:t>
            </w:r>
          </w:p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Общини </w:t>
            </w:r>
          </w:p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6D1AF5" w:rsidRPr="000E0A7D" w:rsidRDefault="00B365E8" w:rsidP="006D1AF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6D1AF5" w:rsidRPr="006D1AF5" w:rsidTr="000E0A7D">
        <w:tc>
          <w:tcPr>
            <w:tcW w:w="5245" w:type="dxa"/>
            <w:shd w:val="clear" w:color="auto" w:fill="FFFFFF" w:themeFill="background1"/>
          </w:tcPr>
          <w:p w:rsidR="006D1AF5" w:rsidRPr="006D1AF5" w:rsidRDefault="006D1AF5" w:rsidP="00B365E8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2.3 Ограничаване на рисковете от ПТП при осъществяване на организиран превоз на деца, свързан с учебна и/или извънучебна дейност в системата на предучилищното и училищно образование</w:t>
            </w:r>
          </w:p>
        </w:tc>
        <w:tc>
          <w:tcPr>
            <w:tcW w:w="1842" w:type="dxa"/>
            <w:shd w:val="clear" w:color="auto" w:fill="FFFFFF" w:themeFill="background1"/>
          </w:tcPr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РУО</w:t>
            </w:r>
          </w:p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Общини </w:t>
            </w:r>
          </w:p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ООАА</w:t>
            </w:r>
          </w:p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6D1AF5" w:rsidRPr="000E0A7D" w:rsidRDefault="00B365E8" w:rsidP="006D1AF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6D1AF5" w:rsidRPr="006D1AF5" w:rsidTr="000E0A7D">
        <w:tc>
          <w:tcPr>
            <w:tcW w:w="5245" w:type="dxa"/>
            <w:shd w:val="clear" w:color="auto" w:fill="FFFFFF" w:themeFill="background1"/>
          </w:tcPr>
          <w:p w:rsidR="006D1AF5" w:rsidRPr="006D1AF5" w:rsidRDefault="006D1AF5" w:rsidP="00E82DA0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2.4 Провеждане на кампании в областта на БДП, насочени към деца и ученици</w:t>
            </w:r>
          </w:p>
        </w:tc>
        <w:tc>
          <w:tcPr>
            <w:tcW w:w="1842" w:type="dxa"/>
            <w:shd w:val="clear" w:color="auto" w:fill="FFFFFF" w:themeFill="background1"/>
          </w:tcPr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6D1AF5" w:rsidRPr="000E0A7D" w:rsidRDefault="00B365E8" w:rsidP="006D1AF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6D1AF5" w:rsidRPr="006D1AF5" w:rsidTr="000E0A7D">
        <w:tc>
          <w:tcPr>
            <w:tcW w:w="5245" w:type="dxa"/>
            <w:shd w:val="clear" w:color="auto" w:fill="FFFFFF" w:themeFill="background1"/>
          </w:tcPr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lastRenderedPageBreak/>
              <w:t xml:space="preserve">2.5 Мерки на училищните комисии в развитието на средата за обучение по БДП и прилежащата пътна инфраструктура, и организация на движението в непосредствена близост до училището </w:t>
            </w:r>
          </w:p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Училищни комисии</w:t>
            </w:r>
          </w:p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РУО</w:t>
            </w:r>
          </w:p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6D1AF5" w:rsidRPr="000E0A7D" w:rsidRDefault="00B365E8" w:rsidP="006D1AF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6D1AF5" w:rsidRPr="006D1AF5" w:rsidTr="000E0A7D">
        <w:tc>
          <w:tcPr>
            <w:tcW w:w="5245" w:type="dxa"/>
            <w:shd w:val="clear" w:color="auto" w:fill="FFFFFF" w:themeFill="background1"/>
          </w:tcPr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2.6 Организиране и провеждане на превантивни кампании за водачите на ППС с акцент върху превишената/несъобразена скорост, шофирането след употреба на алкохол, наркотични вещества и техните аналози, ползване на предпазни средства, техническата изправност на МПС,  поведение на участниците в движението при преминаване на автомобил със специален режим на движение, др.</w:t>
            </w:r>
          </w:p>
        </w:tc>
        <w:tc>
          <w:tcPr>
            <w:tcW w:w="1842" w:type="dxa"/>
            <w:shd w:val="clear" w:color="auto" w:fill="FFFFFF" w:themeFill="background1"/>
          </w:tcPr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6D1AF5" w:rsidRPr="006D1AF5" w:rsidRDefault="006D1AF5" w:rsidP="006D1AF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6D1AF5" w:rsidRPr="000E0A7D" w:rsidRDefault="00B365E8" w:rsidP="006D1AF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6D1AF5" w:rsidRPr="006D1AF5" w:rsidTr="000E0A7D">
        <w:tc>
          <w:tcPr>
            <w:tcW w:w="5245" w:type="dxa"/>
            <w:shd w:val="clear" w:color="auto" w:fill="FFFFFF" w:themeFill="background1"/>
          </w:tcPr>
          <w:p w:rsidR="006D1AF5" w:rsidRPr="006D1AF5" w:rsidRDefault="006D1AF5" w:rsidP="006D1AF5">
            <w:pPr>
              <w:spacing w:before="80" w:after="80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2.7 Специализирани мерки за рискови групи водачи: млади водачи, водачи с регистрирани нарушения, водачи на възраст над 65 г.</w:t>
            </w:r>
          </w:p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6D1AF5" w:rsidRPr="006D1AF5" w:rsidRDefault="006D1AF5" w:rsidP="006D1AF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6D1AF5" w:rsidRPr="000E0A7D" w:rsidRDefault="00B365E8" w:rsidP="006D1AF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6D1AF5" w:rsidRPr="006D1AF5" w:rsidTr="000E0A7D">
        <w:tc>
          <w:tcPr>
            <w:tcW w:w="5245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2.8 Актуализация на знанията на водачите на МПС във връзка с настъпили промени в законодателството и др.</w:t>
            </w:r>
          </w:p>
          <w:p w:rsidR="006D1AF5" w:rsidRPr="006D1AF5" w:rsidRDefault="006D1AF5" w:rsidP="006D1AF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6D1AF5" w:rsidRPr="006D1AF5" w:rsidRDefault="006D1AF5" w:rsidP="006D1AF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6D1AF5" w:rsidRPr="000E0A7D" w:rsidRDefault="00B365E8" w:rsidP="006D1AF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6D1AF5" w:rsidRPr="006D1AF5" w:rsidTr="000E0A7D">
        <w:tc>
          <w:tcPr>
            <w:tcW w:w="5245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2.9 Провеждане на единна и целенасочена комуникационна и медийна политика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6D1AF5" w:rsidRPr="006D1AF5" w:rsidRDefault="006D1AF5" w:rsidP="006D1AF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6D1AF5" w:rsidRPr="000E0A7D" w:rsidRDefault="00B365E8" w:rsidP="006D1AF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6D1AF5" w:rsidRPr="006D1AF5" w:rsidTr="000E0A7D">
        <w:tc>
          <w:tcPr>
            <w:tcW w:w="5245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2.10 Разработване и изпълнение на тематични програми за информираност на отделните целеви групи от населението; организиране и провеждане на национални, регионални и местни инициативи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6D1AF5" w:rsidRPr="006D1AF5" w:rsidRDefault="006D1AF5" w:rsidP="006D1AF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6D1AF5" w:rsidRPr="000E0A7D" w:rsidRDefault="00B365E8" w:rsidP="006D1AF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6D1AF5" w:rsidRPr="006D1AF5" w:rsidTr="000E0A7D">
        <w:tc>
          <w:tcPr>
            <w:tcW w:w="5245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2.11 Отбелязване на 29 юни – денят на безопасността на движение по пътищата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6D1AF5" w:rsidRPr="006D1AF5" w:rsidRDefault="006D1AF5" w:rsidP="006D1AF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6D1AF5" w:rsidRPr="000E0A7D" w:rsidRDefault="00B365E8" w:rsidP="006D1AF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6D1AF5" w:rsidRPr="006D1AF5" w:rsidTr="000E0A7D">
        <w:tc>
          <w:tcPr>
            <w:tcW w:w="5245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2.12 Отбелязване на Европейската седмица на мобилността,  Международния ден за безопасност на движението по пътищата,   </w:t>
            </w: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Европейския ден без жертви на пътя/EDWARD, Световния ден за възпоменание на жертвите от пътнотранспортни произшествия и др.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lastRenderedPageBreak/>
              <w:t>ОКБДП</w:t>
            </w:r>
          </w:p>
          <w:p w:rsidR="006D1AF5" w:rsidRPr="006D1AF5" w:rsidRDefault="006D1AF5" w:rsidP="006D1AF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6D1AF5" w:rsidRPr="000E0A7D" w:rsidRDefault="00B365E8" w:rsidP="006D1AF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6D1AF5" w:rsidRPr="006D1AF5" w:rsidTr="000E0A7D">
        <w:tc>
          <w:tcPr>
            <w:tcW w:w="5245" w:type="dxa"/>
            <w:shd w:val="clear" w:color="auto" w:fill="FFFFFF" w:themeFill="background1"/>
          </w:tcPr>
          <w:p w:rsidR="006D1AF5" w:rsidRPr="006D1AF5" w:rsidRDefault="006D1AF5" w:rsidP="006D1AF5">
            <w:pPr>
              <w:spacing w:before="80" w:after="80"/>
              <w:ind w:right="37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2.13 Рутинно и системно прилагане на комплекс от мерки по БДП спрямо работещите в държавните институции за предпазването им от ПТП при взаимодействие с пътната система съгласно разработената от ДАБДП стандартизирана методология</w:t>
            </w:r>
          </w:p>
          <w:p w:rsidR="006D1AF5" w:rsidRPr="006D1AF5" w:rsidRDefault="006D1AF5" w:rsidP="006D1AF5">
            <w:pPr>
              <w:ind w:right="17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6D1AF5" w:rsidRPr="006D1AF5" w:rsidRDefault="006D1AF5" w:rsidP="006D1AF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6D1AF5" w:rsidRPr="000E0A7D" w:rsidRDefault="00B365E8" w:rsidP="006D1AF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6D1AF5" w:rsidRPr="006D1AF5" w:rsidTr="00D61EE0">
        <w:tc>
          <w:tcPr>
            <w:tcW w:w="13608" w:type="dxa"/>
            <w:gridSpan w:val="3"/>
            <w:shd w:val="clear" w:color="auto" w:fill="BFBFBF" w:themeFill="background1" w:themeFillShade="BF"/>
          </w:tcPr>
          <w:p w:rsidR="006D1AF5" w:rsidRPr="000E0A7D" w:rsidRDefault="006D1AF5" w:rsidP="006D1AF5">
            <w:pPr>
              <w:spacing w:before="80" w:after="80"/>
              <w:ind w:right="-141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E0A7D">
              <w:rPr>
                <w:rFonts w:ascii="Verdana" w:eastAsia="Calibri" w:hAnsi="Verdana" w:cs="Calibri"/>
                <w:b/>
                <w:color w:val="404040"/>
                <w:sz w:val="20"/>
                <w:szCs w:val="20"/>
              </w:rPr>
              <w:t>ТЕМАТИЧНО НАПРАВЛЕНИЕ 3:</w:t>
            </w:r>
            <w:r w:rsidRPr="000E0A7D">
              <w:rPr>
                <w:rFonts w:ascii="Verdana" w:eastAsia="Calibri" w:hAnsi="Verdana" w:cs="Calibri"/>
                <w:color w:val="404040"/>
                <w:sz w:val="20"/>
                <w:szCs w:val="20"/>
              </w:rPr>
              <w:t xml:space="preserve"> </w:t>
            </w:r>
            <w:r w:rsidRPr="000E0A7D">
              <w:rPr>
                <w:rFonts w:ascii="Verdana" w:eastAsia="Calibri" w:hAnsi="Verdana" w:cs="Calibri"/>
                <w:b/>
                <w:color w:val="404040"/>
                <w:sz w:val="20"/>
                <w:szCs w:val="20"/>
              </w:rPr>
              <w:t>КОНТРОЛ</w:t>
            </w:r>
            <w:r w:rsidRPr="000E0A7D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: ЕФЕКТИВЕН И ПРЕВАНТИВЕН</w:t>
            </w:r>
          </w:p>
        </w:tc>
      </w:tr>
      <w:tr w:rsidR="006D1AF5" w:rsidRPr="006D1AF5" w:rsidTr="000E0A7D">
        <w:tc>
          <w:tcPr>
            <w:tcW w:w="5245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3.1 Провеждане на обучения на тема реакция при настъпило ПТП и оказване на първа помощ на пострадали; оборудване на автомобилите с пакети за оказване на първа помощ</w:t>
            </w:r>
          </w:p>
          <w:p w:rsidR="006D1AF5" w:rsidRPr="006D1AF5" w:rsidRDefault="006D1AF5" w:rsidP="006D1AF5">
            <w:pPr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ОДМВР</w:t>
            </w:r>
          </w:p>
          <w:p w:rsidR="006D1AF5" w:rsidRPr="006D1AF5" w:rsidRDefault="006D1AF5" w:rsidP="006D1AF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6D1AF5" w:rsidRPr="000E0A7D" w:rsidRDefault="00B365E8" w:rsidP="006D1AF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6D1AF5" w:rsidRPr="006D1AF5" w:rsidTr="000E0A7D">
        <w:tc>
          <w:tcPr>
            <w:tcW w:w="5245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  <w:t>3.</w:t>
            </w: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 Анализ на травматизма по места и часови интервали с цел засилване на контролната дейност в определени участъци</w:t>
            </w:r>
          </w:p>
          <w:p w:rsidR="006D1AF5" w:rsidRPr="006D1AF5" w:rsidRDefault="006D1AF5" w:rsidP="006D1AF5">
            <w:pPr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ОДМВР</w:t>
            </w:r>
          </w:p>
          <w:p w:rsidR="006D1AF5" w:rsidRPr="006D1AF5" w:rsidRDefault="006D1AF5" w:rsidP="006D1AF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6D1AF5" w:rsidRPr="000E0A7D" w:rsidRDefault="00B365E8" w:rsidP="006D1AF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6D1AF5" w:rsidRPr="006D1AF5" w:rsidTr="000E0A7D">
        <w:tc>
          <w:tcPr>
            <w:tcW w:w="5245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color w:val="404040"/>
                <w:sz w:val="20"/>
                <w:szCs w:val="20"/>
              </w:rPr>
              <w:t>3.</w:t>
            </w:r>
            <w:r w:rsidRPr="006D1AF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3 Подобряване информираността на широката общественост за резултатите от контролната и аналитичната дейност</w:t>
            </w:r>
          </w:p>
          <w:p w:rsidR="006D1AF5" w:rsidRPr="006D1AF5" w:rsidRDefault="006D1AF5" w:rsidP="006D1AF5">
            <w:pPr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ОДМВР</w:t>
            </w:r>
          </w:p>
          <w:p w:rsidR="006D1AF5" w:rsidRPr="006D1AF5" w:rsidRDefault="006D1AF5" w:rsidP="006D1AF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6D1AF5" w:rsidRPr="000E0A7D" w:rsidRDefault="00B365E8" w:rsidP="006D1AF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6D1AF5" w:rsidRPr="006D1AF5" w:rsidTr="000E0A7D">
        <w:tc>
          <w:tcPr>
            <w:tcW w:w="5245" w:type="dxa"/>
            <w:shd w:val="clear" w:color="auto" w:fill="FFFFFF" w:themeFill="background1"/>
          </w:tcPr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color w:val="404040"/>
                <w:sz w:val="20"/>
                <w:szCs w:val="20"/>
              </w:rPr>
              <w:t>3.</w:t>
            </w:r>
            <w:r w:rsidRPr="006D1AF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4 Провеждане на специализирани операции след направен анализ на пътнотранспортната обстановка</w:t>
            </w:r>
          </w:p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ОДМВР</w:t>
            </w:r>
          </w:p>
          <w:p w:rsidR="006D1AF5" w:rsidRPr="006D1AF5" w:rsidRDefault="006D1AF5" w:rsidP="006D1AF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6D1AF5" w:rsidRPr="000E0A7D" w:rsidRDefault="00B365E8" w:rsidP="006D1AF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6D1AF5" w:rsidRPr="006D1AF5" w:rsidTr="00D61EE0">
        <w:tc>
          <w:tcPr>
            <w:tcW w:w="13608" w:type="dxa"/>
            <w:gridSpan w:val="3"/>
            <w:shd w:val="clear" w:color="auto" w:fill="BFBFBF" w:themeFill="background1" w:themeFillShade="BF"/>
          </w:tcPr>
          <w:p w:rsidR="006D1AF5" w:rsidRPr="000E0A7D" w:rsidRDefault="006D1AF5" w:rsidP="006D1AF5">
            <w:pPr>
              <w:spacing w:before="80" w:after="80"/>
              <w:ind w:right="-141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E0A7D">
              <w:rPr>
                <w:rFonts w:ascii="Verdana" w:eastAsia="Calibri" w:hAnsi="Verdana" w:cs="Calibri"/>
                <w:b/>
                <w:color w:val="404040"/>
                <w:sz w:val="20"/>
                <w:szCs w:val="20"/>
              </w:rPr>
              <w:t>ТЕМАТИЧНО НАПРАВЛЕНИЕ 4:</w:t>
            </w:r>
            <w:r w:rsidRPr="000E0A7D">
              <w:rPr>
                <w:rFonts w:ascii="Verdana" w:eastAsia="Calibri" w:hAnsi="Verdana" w:cs="Calibri"/>
                <w:color w:val="404040"/>
                <w:sz w:val="20"/>
                <w:szCs w:val="20"/>
              </w:rPr>
              <w:t xml:space="preserve"> </w:t>
            </w:r>
            <w:r w:rsidRPr="000E0A7D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 xml:space="preserve">ЩАДЯЩА </w:t>
            </w:r>
            <w:r w:rsidRPr="000E0A7D">
              <w:rPr>
                <w:rFonts w:ascii="Verdana" w:eastAsia="Calibri" w:hAnsi="Verdana" w:cs="Calibri"/>
                <w:b/>
                <w:color w:val="404040"/>
                <w:sz w:val="20"/>
                <w:szCs w:val="20"/>
              </w:rPr>
              <w:t>ПЪТНА ИНФРАСТРУКТУРА</w:t>
            </w:r>
          </w:p>
        </w:tc>
      </w:tr>
      <w:tr w:rsidR="006D1AF5" w:rsidRPr="006D1AF5" w:rsidTr="000E0A7D">
        <w:tc>
          <w:tcPr>
            <w:tcW w:w="5245" w:type="dxa"/>
            <w:shd w:val="clear" w:color="auto" w:fill="FFFFFF" w:themeFill="background1"/>
          </w:tcPr>
          <w:p w:rsidR="006D1AF5" w:rsidRPr="006D1AF5" w:rsidRDefault="006D1AF5" w:rsidP="006D1AF5">
            <w:pPr>
              <w:spacing w:before="80" w:after="80"/>
              <w:ind w:right="34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4.1 Прилагане на методика за планиране и управление на дейностите по републикански пътища, разработена от АПИ </w:t>
            </w:r>
          </w:p>
        </w:tc>
        <w:tc>
          <w:tcPr>
            <w:tcW w:w="1842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ОПУ</w:t>
            </w:r>
          </w:p>
          <w:p w:rsidR="006D1AF5" w:rsidRPr="006D1AF5" w:rsidRDefault="006D1AF5" w:rsidP="006D1AF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6D1AF5" w:rsidRPr="000E0A7D" w:rsidRDefault="00B365E8" w:rsidP="006D1AF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6D1AF5" w:rsidRPr="006D1AF5" w:rsidTr="000E0A7D">
        <w:tc>
          <w:tcPr>
            <w:tcW w:w="5245" w:type="dxa"/>
            <w:shd w:val="clear" w:color="auto" w:fill="FFFFFF" w:themeFill="background1"/>
          </w:tcPr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4.2 Прилагане на методика за планиране и управление на дейностите по общински пътища и улици, разработена от ДАБДП </w:t>
            </w:r>
          </w:p>
          <w:p w:rsidR="006D1AF5" w:rsidRPr="006D1AF5" w:rsidRDefault="006D1AF5" w:rsidP="006D1AF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D1AF5" w:rsidRPr="006D1AF5" w:rsidRDefault="006D1AF5" w:rsidP="006D1AF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Общини</w:t>
            </w:r>
          </w:p>
          <w:p w:rsidR="006D1AF5" w:rsidRPr="006D1AF5" w:rsidRDefault="006D1AF5" w:rsidP="006D1AF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6D1AF5" w:rsidRPr="000E0A7D" w:rsidRDefault="00B365E8" w:rsidP="006D1AF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4.3 Координация и взаимодействие между стопаните на пътища (общини и ОПУ) с ОДМВР, с цел съвместни действия по подобряване безопасността на пътната инфраструктура</w:t>
            </w: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Общини</w:t>
            </w:r>
          </w:p>
          <w:p w:rsidR="00B365E8" w:rsidRPr="006D1AF5" w:rsidRDefault="00B365E8" w:rsidP="00B365E8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ОПУ</w:t>
            </w:r>
          </w:p>
          <w:p w:rsidR="00B365E8" w:rsidRPr="006D1AF5" w:rsidRDefault="00B365E8" w:rsidP="00B365E8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ОДМВР</w:t>
            </w:r>
          </w:p>
          <w:p w:rsidR="00B365E8" w:rsidRPr="006D1AF5" w:rsidRDefault="00B365E8" w:rsidP="00B365E8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4.4. Предоставяне на данни от Общината за поддържане на ГИС-базиран масив от информация, свързана с общинската и улична пътна мрежа</w:t>
            </w: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Общини</w:t>
            </w:r>
          </w:p>
          <w:p w:rsidR="00B365E8" w:rsidRPr="006D1AF5" w:rsidRDefault="00B365E8" w:rsidP="00B365E8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ОПУ</w:t>
            </w:r>
          </w:p>
          <w:p w:rsidR="00B365E8" w:rsidRPr="006D1AF5" w:rsidRDefault="00B365E8" w:rsidP="00B365E8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tabs>
                <w:tab w:val="left" w:pos="816"/>
              </w:tabs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4.5 Докладване и анализ на информация, свързана с пътната безопасност, на заседанията на ОКБДП</w:t>
            </w: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ab/>
            </w: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Общини</w:t>
            </w:r>
          </w:p>
          <w:p w:rsidR="00B365E8" w:rsidRPr="006D1AF5" w:rsidRDefault="00B365E8" w:rsidP="00B365E8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ОПУ</w:t>
            </w:r>
          </w:p>
          <w:p w:rsidR="00B365E8" w:rsidRPr="006D1AF5" w:rsidRDefault="00B365E8" w:rsidP="00B365E8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Минимум четири пъти годишно</w:t>
            </w:r>
          </w:p>
          <w:p w:rsidR="00B365E8" w:rsidRPr="006D1AF5" w:rsidRDefault="00B365E8" w:rsidP="00B365E8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tabs>
                <w:tab w:val="left" w:pos="816"/>
              </w:tabs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4.6 Приоритизиране на целенасочени инвестиции в пътни участъци с най-висока концентрация на ПТП и/или с най-висок потенциал за намаляване на риска от ПТП</w:t>
            </w: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Общини</w:t>
            </w:r>
          </w:p>
          <w:p w:rsidR="00B365E8" w:rsidRPr="006D1AF5" w:rsidRDefault="00B365E8" w:rsidP="00B365E8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ОПУ</w:t>
            </w:r>
          </w:p>
          <w:p w:rsidR="00B365E8" w:rsidRPr="006D1AF5" w:rsidRDefault="00B365E8" w:rsidP="00B365E8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ОДМВР</w:t>
            </w:r>
          </w:p>
          <w:p w:rsidR="00B365E8" w:rsidRPr="006D1AF5" w:rsidRDefault="00B365E8" w:rsidP="00B365E8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Постоянен 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4.7 Информиране на водачите за пътни участъци с висока концентрация на ПТП чрез използване на комуникационни канали и средства за визуализация</w:t>
            </w:r>
          </w:p>
          <w:p w:rsidR="00B365E8" w:rsidRPr="006D1AF5" w:rsidRDefault="00B365E8" w:rsidP="00B365E8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Общини</w:t>
            </w:r>
          </w:p>
          <w:p w:rsidR="00B365E8" w:rsidRPr="006D1AF5" w:rsidRDefault="00B365E8" w:rsidP="00B365E8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ОДМВР</w:t>
            </w:r>
          </w:p>
          <w:p w:rsidR="00B365E8" w:rsidRPr="006D1AF5" w:rsidRDefault="00B365E8" w:rsidP="00B365E8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ОПУ</w:t>
            </w:r>
          </w:p>
          <w:p w:rsidR="00B365E8" w:rsidRPr="006D1AF5" w:rsidRDefault="00B365E8" w:rsidP="00B365E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spacing w:before="80" w:after="80"/>
              <w:ind w:right="34"/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</w:pPr>
            <w:r w:rsidRPr="006D1AF5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4.8 Изпълнение на насоките на Европейската комисия за разработване и прилагане на планове за устойчива градска мобилност с приоритет в областните градове</w:t>
            </w:r>
          </w:p>
          <w:p w:rsidR="00B365E8" w:rsidRPr="006D1AF5" w:rsidRDefault="00B365E8" w:rsidP="00B365E8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Общини </w:t>
            </w:r>
          </w:p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2021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CA5E4E">
            <w:pPr>
              <w:spacing w:before="80" w:after="80"/>
              <w:ind w:right="34"/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4.9 Прилагане на процедури за управление на пътната безопасност в границите на населените места</w:t>
            </w: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4.10 Изпълнение/актуализация на генерални планове за организация на движението в населените места</w:t>
            </w: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4.11 Прилагане на ефективен контрол при управление на договорите за проектиране и строителство, и поддържане на пътната инфраструктура</w:t>
            </w: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B365E8" w:rsidRPr="006D1AF5" w:rsidRDefault="00B365E8" w:rsidP="00B365E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4.12 Интегриране на научните изследвания и добрите практики в областта на пътната безопасност</w:t>
            </w: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4.13 Бюджетиране на приоритетни мерки за развитие на пътната инфраструктура в годишните бюджетни разчети на АПИ и общините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АПИ/ОПУ</w:t>
            </w:r>
          </w:p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4.14 </w:t>
            </w:r>
            <w:r w:rsidR="00687EDD" w:rsidRPr="00D179D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Извършване на цялостна оценка на транспортно-експлоатационното състояние на пътната мрежа като база за подготовка на инвестиционната програма в частта на пътната инфраструктура</w:t>
            </w: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4.15 Засилване на контрола по изпълнението на договорите за пътно поддържане през зимния сезон (ноември-март)</w:t>
            </w: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4.16 Координация между стопаните на пътища общините и ОПУ във връзка с планиране и изпълнение на мерките за развитие на републиканската пътна инфраструктура</w:t>
            </w: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55650A" w:rsidRDefault="00B365E8" w:rsidP="00B365E8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5650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4.17 Извършване на огледи на състоянието на пътната инфраструктура, съвместно преди настъпване на летния сезон, началото на учебната година, преди началото и след края  на зимния сезон</w:t>
            </w:r>
          </w:p>
        </w:tc>
        <w:tc>
          <w:tcPr>
            <w:tcW w:w="1842" w:type="dxa"/>
            <w:shd w:val="clear" w:color="auto" w:fill="FFFFFF" w:themeFill="background1"/>
          </w:tcPr>
          <w:p w:rsidR="00B365E8" w:rsidRPr="0055650A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5650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B365E8" w:rsidRPr="0055650A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5650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B365E8" w:rsidRPr="0055650A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5650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ОДМВР</w:t>
            </w:r>
          </w:p>
          <w:p w:rsidR="00B365E8" w:rsidRPr="0055650A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5650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55650A" w:rsidRDefault="00B365E8" w:rsidP="00B365E8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5650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4.18 Проектиране и строителство на участъци от републиканските пътища </w:t>
            </w:r>
          </w:p>
          <w:p w:rsidR="00B365E8" w:rsidRPr="0055650A" w:rsidRDefault="00B365E8" w:rsidP="00B365E8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55650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  <w:t>………………………………………………………………………..</w:t>
            </w:r>
          </w:p>
          <w:p w:rsidR="00B365E8" w:rsidRPr="0055650A" w:rsidRDefault="00B365E8" w:rsidP="00B365E8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60196">
              <w:rPr>
                <w:rFonts w:ascii="Verdana" w:eastAsia="Calibri" w:hAnsi="Verdana" w:cs="Times New Roman"/>
                <w:bCs/>
                <w:i/>
                <w:color w:val="595959" w:themeColor="text1" w:themeTint="A6"/>
                <w:sz w:val="20"/>
                <w:szCs w:val="20"/>
                <w:shd w:val="clear" w:color="auto" w:fill="FFFF00"/>
                <w:lang w:val="bg-BG"/>
              </w:rPr>
              <w:t>/моля попълнете конкретните планирани обекти съгласно предвижданията на областната план-програма/</w:t>
            </w:r>
          </w:p>
        </w:tc>
        <w:tc>
          <w:tcPr>
            <w:tcW w:w="1842" w:type="dxa"/>
            <w:shd w:val="clear" w:color="auto" w:fill="FFFFFF" w:themeFill="background1"/>
          </w:tcPr>
          <w:p w:rsidR="00B365E8" w:rsidRPr="0055650A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5650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B365E8" w:rsidRPr="0055650A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5650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55650A" w:rsidRDefault="00B365E8" w:rsidP="00B365E8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5650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4.19 Актуализация на организацията на движение на републиканските пътища</w:t>
            </w:r>
          </w:p>
        </w:tc>
        <w:tc>
          <w:tcPr>
            <w:tcW w:w="1842" w:type="dxa"/>
            <w:shd w:val="clear" w:color="auto" w:fill="FFFFFF" w:themeFill="background1"/>
          </w:tcPr>
          <w:p w:rsidR="00B365E8" w:rsidRPr="0055650A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5650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ОДМВР</w:t>
            </w:r>
          </w:p>
          <w:p w:rsidR="00B365E8" w:rsidRPr="0055650A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5650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B365E8" w:rsidRPr="0055650A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5650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4.20 Извършване на периодичен преглед на съществуващите ограничителни системи на републиканските пътища</w:t>
            </w: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B365E8" w:rsidRPr="006D1AF5" w:rsidRDefault="00B365E8" w:rsidP="00B365E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4.21 Обозначаване, обезопасяване и проследимост на места с концентрация на ПТП по републиканските пътища</w:t>
            </w: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ОДМВР</w:t>
            </w:r>
          </w:p>
          <w:p w:rsidR="00B365E8" w:rsidRPr="006D1AF5" w:rsidRDefault="00B365E8" w:rsidP="00B365E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4.22 Почистване на растителността и поддържане на банкетите; почистване и възстановяване на републиканските пътища след края на зимния сезон, с особено внимание към почистване и възстановяване на пътни знаци и светлоотразителни елементи</w:t>
            </w: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B365E8" w:rsidRPr="006D1AF5" w:rsidRDefault="00B365E8" w:rsidP="00B365E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4.23 Обезопасяване на крайпътното пространство по републиканските пътища</w:t>
            </w: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B365E8" w:rsidRPr="006D1AF5" w:rsidRDefault="00B365E8" w:rsidP="00B365E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4.24 Текуща актуализация на организацията на движение чрез системи за контрол и управление на трафика</w:t>
            </w: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B365E8" w:rsidRPr="006D1AF5" w:rsidRDefault="00B365E8" w:rsidP="00B365E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4.25 Анализ на конкретни участъци с несъответстваща/повредена сигнализация </w:t>
            </w: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B365E8" w:rsidRPr="006D1AF5" w:rsidRDefault="00B365E8" w:rsidP="00B365E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4.26 Прилагане на решения с ясно разпознаваема от водачите хоризонтална маркировка и вертикална сигнализация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B365E8" w:rsidRPr="006D1AF5" w:rsidRDefault="00B365E8" w:rsidP="00B365E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4.27 Информиране на водачите за въведени ВОБДП и други ограничения по пътища и улици</w:t>
            </w: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B365E8" w:rsidRPr="006D1AF5" w:rsidRDefault="00B365E8" w:rsidP="00B365E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Times New Roman" w:hAnsi="Times New Roman"/>
                <w:b/>
                <w:szCs w:val="24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4.29 Обследване на рискови пътни участъци</w:t>
            </w: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B365E8" w:rsidRPr="006D1AF5" w:rsidRDefault="00B365E8" w:rsidP="00B365E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4.30 Обезпечаване на идентифицираните рискови участъци с технически средства за контрол, съгласувани със службите на ОДМВР</w:t>
            </w: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ОДМВР</w:t>
            </w:r>
          </w:p>
          <w:p w:rsidR="00B365E8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  <w:p w:rsidR="00B365E8" w:rsidRPr="006D1AF5" w:rsidRDefault="00B365E8" w:rsidP="00B365E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4.31 Извеждане на транзитните потоци извън населените места за успокояване на </w:t>
            </w: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движението на входно – изходните артерии, през които преминават транзитно трасета от републиканската пътна мрежа, в т.ч. чрез  изграждане на околовръстни пътища</w:t>
            </w:r>
          </w:p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…………………………………………………………………………</w:t>
            </w:r>
          </w:p>
          <w:p w:rsidR="00B365E8" w:rsidRPr="00560196" w:rsidRDefault="00B365E8" w:rsidP="00B365E8">
            <w:pPr>
              <w:shd w:val="clear" w:color="auto" w:fill="FFFF00"/>
              <w:rPr>
                <w:rFonts w:ascii="Verdana" w:eastAsia="Calibri" w:hAnsi="Verdana" w:cs="Times New Roman"/>
                <w:bCs/>
                <w:i/>
                <w:color w:val="595959" w:themeColor="text1" w:themeTint="A6"/>
                <w:sz w:val="20"/>
                <w:szCs w:val="20"/>
                <w:lang w:val="bg-BG"/>
              </w:rPr>
            </w:pPr>
            <w:r w:rsidRPr="00560196">
              <w:rPr>
                <w:rFonts w:ascii="Verdana" w:eastAsia="Calibri" w:hAnsi="Verdana" w:cs="Times New Roman"/>
                <w:bCs/>
                <w:i/>
                <w:color w:val="595959" w:themeColor="text1" w:themeTint="A6"/>
                <w:sz w:val="20"/>
                <w:szCs w:val="20"/>
                <w:lang w:val="bg-BG"/>
              </w:rPr>
              <w:t>/моля попълнете планираните конкретни мерки по общини съгласно предвижданията на областната план-програма/</w:t>
            </w:r>
          </w:p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</w:pPr>
          </w:p>
          <w:p w:rsidR="00B365E8" w:rsidRPr="006D1AF5" w:rsidRDefault="00B365E8" w:rsidP="00B365E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Общини</w:t>
            </w:r>
          </w:p>
          <w:p w:rsidR="00B365E8" w:rsidRPr="006D1AF5" w:rsidRDefault="00B365E8" w:rsidP="00B365E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Община …………………………………………………………..</w:t>
            </w:r>
          </w:p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8363" w:type="dxa"/>
            <w:gridSpan w:val="2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…………………………………………………………..</w:t>
            </w:r>
          </w:p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8363" w:type="dxa"/>
            <w:gridSpan w:val="2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…………………………………………………………..</w:t>
            </w:r>
          </w:p>
          <w:p w:rsidR="00B365E8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4675CA" w:rsidRPr="004675CA" w:rsidRDefault="004675CA" w:rsidP="004675CA">
            <w:pPr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</w:pPr>
            <w:r w:rsidRPr="004675CA"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highlight w:val="yellow"/>
                <w:lang w:val="bg-BG"/>
              </w:rPr>
              <w:t>Добавете допълнителни редове при необходимост</w:t>
            </w:r>
          </w:p>
          <w:p w:rsidR="004675CA" w:rsidRPr="006D1AF5" w:rsidRDefault="004675CA" w:rsidP="004675CA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8363" w:type="dxa"/>
            <w:gridSpan w:val="2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</w:pPr>
            <w:r w:rsidRPr="006D1AF5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4.32 Изграждане на оптимални връзки и висока степен на съответствие между различните видове транспорт</w:t>
            </w:r>
          </w:p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B365E8" w:rsidRPr="006D1AF5" w:rsidRDefault="00B365E8" w:rsidP="00B365E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B365E8" w:rsidRPr="006D1AF5" w:rsidRDefault="00B365E8" w:rsidP="00B365E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6D1AF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4.33 Подкрепа за алтернативни форми на придвижване </w:t>
            </w:r>
          </w:p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B365E8" w:rsidRPr="006D1AF5" w:rsidRDefault="00B365E8" w:rsidP="00B365E8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B365E8" w:rsidRPr="006D1AF5" w:rsidRDefault="00B365E8" w:rsidP="00B365E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6D1AF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4.34 Развитие на обществения транспорт </w:t>
            </w:r>
          </w:p>
          <w:p w:rsidR="00B365E8" w:rsidRPr="006D1AF5" w:rsidRDefault="00B365E8" w:rsidP="00B365E8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…………………………………………………………………………</w:t>
            </w:r>
          </w:p>
          <w:p w:rsidR="00B365E8" w:rsidRPr="00560196" w:rsidRDefault="00B365E8" w:rsidP="00B365E8">
            <w:pPr>
              <w:shd w:val="clear" w:color="auto" w:fill="FFFF00"/>
              <w:spacing w:after="80"/>
              <w:rPr>
                <w:rFonts w:ascii="Verdana" w:eastAsia="Calibri" w:hAnsi="Verdana" w:cs="Calibri"/>
                <w:i/>
                <w:color w:val="595959" w:themeColor="text1" w:themeTint="A6"/>
                <w:sz w:val="20"/>
                <w:szCs w:val="20"/>
                <w:lang w:val="bg-BG"/>
              </w:rPr>
            </w:pPr>
            <w:r w:rsidRPr="00560196">
              <w:rPr>
                <w:rFonts w:ascii="Verdana" w:eastAsia="Calibri" w:hAnsi="Verdana" w:cs="Calibri"/>
                <w:i/>
                <w:color w:val="595959" w:themeColor="text1" w:themeTint="A6"/>
                <w:sz w:val="20"/>
                <w:szCs w:val="20"/>
                <w:lang w:val="bg-BG"/>
              </w:rPr>
              <w:t>/моля попълнете планираните конкретни мерки по общини</w:t>
            </w:r>
            <w:r w:rsidRPr="00560196">
              <w:rPr>
                <w:rFonts w:ascii="Verdana" w:eastAsia="Calibri" w:hAnsi="Verdana" w:cs="Times New Roman"/>
                <w:bCs/>
                <w:i/>
                <w:color w:val="595959" w:themeColor="text1" w:themeTint="A6"/>
                <w:sz w:val="20"/>
                <w:szCs w:val="20"/>
                <w:lang w:val="bg-BG"/>
              </w:rPr>
              <w:t xml:space="preserve"> съгласно предвижданията на областната план-програма</w:t>
            </w:r>
            <w:r w:rsidRPr="00560196">
              <w:rPr>
                <w:rFonts w:ascii="Verdana" w:eastAsia="Calibri" w:hAnsi="Verdana" w:cs="Calibri"/>
                <w:i/>
                <w:color w:val="595959" w:themeColor="text1" w:themeTint="A6"/>
                <w:sz w:val="20"/>
                <w:szCs w:val="20"/>
                <w:lang w:val="bg-BG"/>
              </w:rPr>
              <w:t>/</w:t>
            </w:r>
          </w:p>
          <w:p w:rsidR="00B365E8" w:rsidRPr="006D1AF5" w:rsidRDefault="00B365E8" w:rsidP="00B365E8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B365E8" w:rsidRPr="006D1AF5" w:rsidRDefault="00B365E8" w:rsidP="00B365E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…………………………………………………………..</w:t>
            </w:r>
          </w:p>
          <w:p w:rsidR="00B365E8" w:rsidRPr="006D1AF5" w:rsidRDefault="00B365E8" w:rsidP="00B365E8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8363" w:type="dxa"/>
            <w:gridSpan w:val="2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…………………………………………………………..</w:t>
            </w:r>
          </w:p>
          <w:p w:rsidR="00B365E8" w:rsidRPr="006D1AF5" w:rsidRDefault="00B365E8" w:rsidP="00B365E8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8363" w:type="dxa"/>
            <w:gridSpan w:val="2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Община …………………………………………………………..</w:t>
            </w:r>
          </w:p>
          <w:p w:rsidR="004675CA" w:rsidRDefault="004675CA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4675CA" w:rsidRPr="004675CA" w:rsidRDefault="004675CA" w:rsidP="004675CA">
            <w:pPr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</w:pPr>
            <w:r w:rsidRPr="004675CA"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highlight w:val="yellow"/>
                <w:lang w:val="bg-BG"/>
              </w:rPr>
              <w:t>Добавете допълнителни редове при необходимост</w:t>
            </w:r>
          </w:p>
          <w:p w:rsidR="00B365E8" w:rsidRPr="006D1AF5" w:rsidRDefault="00B365E8" w:rsidP="00B365E8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8363" w:type="dxa"/>
            <w:gridSpan w:val="2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6D1AF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4.35 Използване на стандартизирани договорни условия и изисквания на възложителя към изпълнителите на строителство на пътна инфраструктура; изискване за внедрена система за управление на безопасността на движението съгласно стандарт БДС ISO 39001:2014 или еквивалентен към изпълнителите на строителство на пътна инфраструктура; прилагане на ефективен контрол при управление на договорите за проектиране и строителство на пътна инфраструктура </w:t>
            </w:r>
          </w:p>
          <w:p w:rsidR="00B365E8" w:rsidRPr="006D1AF5" w:rsidRDefault="00B365E8" w:rsidP="00B365E8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АПИ/ОПУ</w:t>
            </w:r>
          </w:p>
          <w:p w:rsidR="00B365E8" w:rsidRPr="006D1AF5" w:rsidRDefault="00B365E8" w:rsidP="00B365E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6D1AF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4.36 Изпълнение на проектиране и строително-монтажни работи по пътната инфраструктура </w:t>
            </w:r>
          </w:p>
          <w:p w:rsidR="00B365E8" w:rsidRPr="006D1AF5" w:rsidRDefault="00B365E8" w:rsidP="00B365E8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6D1AF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(пътни платна, тротоари, банкети, места за паркиране, подлези и надлези, мостове, спирки на градския транспорт, междублокови пространства, крайпътни пространства и др. - въздействие върху настилки, хоризонтална маркировка и вертикална сигнализация, осветление, ограничителни системи, растителност, поставени рекламни съоръжения и крайпътни обекти, и др.)</w:t>
            </w:r>
          </w:p>
          <w:p w:rsidR="00B365E8" w:rsidRPr="006D1AF5" w:rsidRDefault="00B365E8" w:rsidP="00B365E8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…………………………………………………………………………</w:t>
            </w:r>
          </w:p>
          <w:p w:rsidR="00B365E8" w:rsidRPr="008F289C" w:rsidRDefault="00B365E8" w:rsidP="00B365E8">
            <w:pPr>
              <w:shd w:val="clear" w:color="auto" w:fill="FFFF00"/>
              <w:spacing w:after="80"/>
              <w:rPr>
                <w:rFonts w:ascii="Verdana" w:eastAsia="Calibri" w:hAnsi="Verdana" w:cs="Calibri"/>
                <w:i/>
                <w:color w:val="595959" w:themeColor="text1" w:themeTint="A6"/>
                <w:sz w:val="20"/>
                <w:szCs w:val="20"/>
                <w:lang w:val="bg-BG"/>
              </w:rPr>
            </w:pPr>
            <w:r w:rsidRPr="008F289C">
              <w:rPr>
                <w:rFonts w:ascii="Verdana" w:eastAsia="Calibri" w:hAnsi="Verdana" w:cs="Calibri"/>
                <w:i/>
                <w:color w:val="595959" w:themeColor="text1" w:themeTint="A6"/>
                <w:sz w:val="20"/>
                <w:szCs w:val="20"/>
                <w:lang w:val="bg-BG"/>
              </w:rPr>
              <w:t xml:space="preserve">/моля попълнете планираните конкретни планирани мерки по общини съгласно </w:t>
            </w:r>
            <w:r w:rsidRPr="008F289C">
              <w:rPr>
                <w:rFonts w:ascii="Verdana" w:eastAsia="Calibri" w:hAnsi="Verdana" w:cs="Times New Roman"/>
                <w:bCs/>
                <w:i/>
                <w:color w:val="595959" w:themeColor="text1" w:themeTint="A6"/>
                <w:sz w:val="20"/>
                <w:szCs w:val="20"/>
                <w:lang w:val="bg-BG"/>
              </w:rPr>
              <w:t>предвижданията на областната план-програма</w:t>
            </w:r>
            <w:r w:rsidRPr="008F289C">
              <w:rPr>
                <w:rFonts w:ascii="Verdana" w:eastAsia="Calibri" w:hAnsi="Verdana" w:cs="Calibri"/>
                <w:i/>
                <w:color w:val="595959" w:themeColor="text1" w:themeTint="A6"/>
                <w:sz w:val="20"/>
                <w:szCs w:val="20"/>
                <w:lang w:val="bg-BG"/>
              </w:rPr>
              <w:t xml:space="preserve">/ </w:t>
            </w:r>
          </w:p>
          <w:p w:rsidR="00B365E8" w:rsidRPr="006D1AF5" w:rsidRDefault="00B365E8" w:rsidP="00B365E8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B365E8" w:rsidRPr="006D1AF5" w:rsidRDefault="00B365E8" w:rsidP="00B365E8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B365E8" w:rsidRPr="006D1AF5" w:rsidRDefault="00B365E8" w:rsidP="00B365E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…………………………………………………………..</w:t>
            </w:r>
          </w:p>
          <w:p w:rsidR="00B365E8" w:rsidRPr="006D1AF5" w:rsidRDefault="00B365E8" w:rsidP="00B365E8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8363" w:type="dxa"/>
            <w:gridSpan w:val="2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…………………………………………………………..</w:t>
            </w:r>
          </w:p>
          <w:p w:rsidR="00B365E8" w:rsidRPr="006D1AF5" w:rsidRDefault="00B365E8" w:rsidP="00B365E8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8363" w:type="dxa"/>
            <w:gridSpan w:val="2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Община …………………………………………………………..</w:t>
            </w:r>
          </w:p>
          <w:p w:rsidR="004675CA" w:rsidRDefault="004675CA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4675CA" w:rsidRPr="004675CA" w:rsidRDefault="004675CA" w:rsidP="004675CA">
            <w:pPr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</w:pPr>
            <w:r w:rsidRPr="004675CA"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highlight w:val="yellow"/>
                <w:lang w:val="bg-BG"/>
              </w:rPr>
              <w:t>Добавете допълнителни редове при необходимост</w:t>
            </w:r>
          </w:p>
          <w:p w:rsidR="00B365E8" w:rsidRPr="006D1AF5" w:rsidRDefault="00B365E8" w:rsidP="00B365E8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8363" w:type="dxa"/>
            <w:gridSpan w:val="2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55650A" w:rsidRPr="006D1AF5" w:rsidTr="000E0A7D">
        <w:tc>
          <w:tcPr>
            <w:tcW w:w="5245" w:type="dxa"/>
            <w:shd w:val="clear" w:color="auto" w:fill="FFFFFF" w:themeFill="background1"/>
          </w:tcPr>
          <w:p w:rsidR="0055650A" w:rsidRPr="006D1AF5" w:rsidRDefault="0055650A" w:rsidP="006D1AF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6D1AF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4.37 Прилагане на мерки за ограничаване на възможностите за движение с високи скорости, в т.ч. въвеждане на 30 км/ч зони</w:t>
            </w:r>
          </w:p>
          <w:p w:rsidR="0055650A" w:rsidRPr="006D1AF5" w:rsidRDefault="0055650A" w:rsidP="006D1AF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…………………………………………………………………………</w:t>
            </w:r>
          </w:p>
          <w:p w:rsidR="0055650A" w:rsidRPr="006D1AF5" w:rsidRDefault="0055650A" w:rsidP="00E82DA0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8F289C">
              <w:rPr>
                <w:rFonts w:ascii="Verdana" w:eastAsia="Calibri" w:hAnsi="Verdana" w:cs="Calibri"/>
                <w:i/>
                <w:color w:val="595959" w:themeColor="text1" w:themeTint="A6"/>
                <w:sz w:val="20"/>
                <w:szCs w:val="20"/>
                <w:shd w:val="clear" w:color="auto" w:fill="FFFF00"/>
                <w:lang w:val="bg-BG"/>
              </w:rPr>
              <w:t xml:space="preserve">/моля попълнете планираните конкретни планирани мерки по общини съгласно </w:t>
            </w:r>
            <w:r w:rsidR="00E82DA0" w:rsidRPr="008F289C">
              <w:rPr>
                <w:rFonts w:ascii="Verdana" w:eastAsia="Calibri" w:hAnsi="Verdana" w:cs="Calibri"/>
                <w:i/>
                <w:color w:val="595959" w:themeColor="text1" w:themeTint="A6"/>
                <w:sz w:val="20"/>
                <w:szCs w:val="20"/>
                <w:shd w:val="clear" w:color="auto" w:fill="FFFF00"/>
                <w:lang w:val="bg-BG"/>
              </w:rPr>
              <w:t>предвижданията на областната план-програма</w:t>
            </w:r>
            <w:r w:rsidRPr="008F289C">
              <w:rPr>
                <w:rFonts w:ascii="Verdana" w:eastAsia="Calibri" w:hAnsi="Verdana" w:cs="Calibri"/>
                <w:i/>
                <w:color w:val="595959" w:themeColor="text1" w:themeTint="A6"/>
                <w:sz w:val="20"/>
                <w:szCs w:val="20"/>
                <w:shd w:val="clear" w:color="auto" w:fill="FFFF00"/>
                <w:lang w:val="bg-BG"/>
              </w:rPr>
              <w:t>/</w:t>
            </w:r>
            <w:r w:rsidRPr="008F289C">
              <w:rPr>
                <w:rFonts w:ascii="Verdana" w:eastAsia="Calibri" w:hAnsi="Verdana" w:cs="Calibri"/>
                <w:i/>
                <w:color w:val="595959" w:themeColor="text1" w:themeTint="A6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842" w:type="dxa"/>
            <w:shd w:val="clear" w:color="auto" w:fill="FFFFFF" w:themeFill="background1"/>
          </w:tcPr>
          <w:p w:rsidR="0055650A" w:rsidRPr="006D1AF5" w:rsidRDefault="0055650A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55650A" w:rsidRPr="006D1AF5" w:rsidRDefault="0055650A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55650A" w:rsidRPr="000E0A7D" w:rsidRDefault="00B365E8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…………………………………………………………..</w:t>
            </w:r>
          </w:p>
          <w:p w:rsidR="00B365E8" w:rsidRPr="006D1AF5" w:rsidRDefault="00B365E8" w:rsidP="00B365E8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8363" w:type="dxa"/>
            <w:gridSpan w:val="2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…………………………………………………………..</w:t>
            </w:r>
          </w:p>
          <w:p w:rsidR="00B365E8" w:rsidRPr="006D1AF5" w:rsidRDefault="00B365E8" w:rsidP="00B365E8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8363" w:type="dxa"/>
            <w:gridSpan w:val="2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…………………………………………………………..</w:t>
            </w:r>
          </w:p>
          <w:p w:rsidR="00B365E8" w:rsidRDefault="00B365E8" w:rsidP="00B365E8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4675CA" w:rsidRPr="004675CA" w:rsidRDefault="004675CA" w:rsidP="004675CA">
            <w:pPr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</w:pPr>
            <w:r w:rsidRPr="004675CA"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highlight w:val="yellow"/>
                <w:lang w:val="bg-BG"/>
              </w:rPr>
              <w:t>Добавете допълнителни редове при необходимост</w:t>
            </w:r>
          </w:p>
          <w:p w:rsidR="004675CA" w:rsidRPr="006D1AF5" w:rsidRDefault="004675CA" w:rsidP="00B365E8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8363" w:type="dxa"/>
            <w:gridSpan w:val="2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6D1AF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4.38 Обезпечаване и обезопасяване на пешеходното и велосипедно движение; специално обезопасяване на зоните на учебни и детски заведения</w:t>
            </w:r>
          </w:p>
          <w:p w:rsidR="00B365E8" w:rsidRPr="006D1AF5" w:rsidRDefault="00B365E8" w:rsidP="00B365E8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B365E8" w:rsidRPr="006D1AF5" w:rsidRDefault="00B365E8" w:rsidP="00B365E8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B365E8" w:rsidRPr="006D1AF5" w:rsidRDefault="00B365E8" w:rsidP="00B365E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4675CA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6D1AF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4.39 Възстановяване на пътната инфраструктура след извършени инвестиционни мероприятия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6D1AF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4.40 Освобождаване на пътното платно от спрели и паркирани автомобили по улиците в населените места</w:t>
            </w: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6D1AF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4.41 Въвеждане на системи за дистанционно регулиране на трафика с оглед достъп на </w:t>
            </w:r>
            <w:r w:rsidRPr="006D1AF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>екипите на ЦСМП до мястото на настъпил инцидент</w:t>
            </w:r>
          </w:p>
          <w:p w:rsidR="00B365E8" w:rsidRPr="006D1AF5" w:rsidRDefault="00B365E8" w:rsidP="00B365E8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Общини</w:t>
            </w:r>
          </w:p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6D1AF5" w:rsidRPr="006D1AF5" w:rsidTr="00D61EE0">
        <w:tc>
          <w:tcPr>
            <w:tcW w:w="13608" w:type="dxa"/>
            <w:gridSpan w:val="3"/>
            <w:shd w:val="clear" w:color="auto" w:fill="BFBFBF" w:themeFill="background1" w:themeFillShade="BF"/>
          </w:tcPr>
          <w:p w:rsidR="006D1AF5" w:rsidRPr="000E0A7D" w:rsidRDefault="006D1AF5" w:rsidP="006D1AF5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</w:pPr>
            <w:r w:rsidRPr="000E0A7D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  <w:lastRenderedPageBreak/>
              <w:t>ТЕМАТИЧНО НАПРАВЛЕНИЕ 5: ПРЕВОЗН</w:t>
            </w:r>
            <w:r w:rsidRPr="000E0A7D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И</w:t>
            </w:r>
            <w:r w:rsidRPr="000E0A7D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  <w:t xml:space="preserve"> СРЕДСТВ</w:t>
            </w:r>
            <w:r w:rsidRPr="000E0A7D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А</w:t>
            </w:r>
            <w:r w:rsidRPr="000E0A7D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  <w:t xml:space="preserve"> В ЗАЩИТА НА ЧОВЕКА</w:t>
            </w:r>
          </w:p>
          <w:p w:rsidR="006D1AF5" w:rsidRPr="000E0A7D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6D1AF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5.1 Стимулиране употребата на безопасни и екологични автомобили за ползване от физически и юридически лица</w:t>
            </w: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6D1AF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6D1AF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5.2 Стимулиране употребата на безопасни, екологични и енергийно ефективни автомобили за обществен транспорт и обслужване на нуждите на общините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6D1AF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6D1AF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5.3 Прилагане на мерки за повишаване отговорността на работодателите по отношение на техническата изправност на МПС, с които се извършва обществен превоз</w:t>
            </w: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ООАА</w:t>
            </w:r>
          </w:p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Pr="000E0A7D" w:rsidRDefault="00B365E8" w:rsidP="00B365E8">
            <w:r w:rsidRPr="000E0A7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6D1AF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5.4 Създаване на условия за развитие на зарядна инфраструктура - поетапно изграждане на система от зарядни станции за електромобилите и хибридните автомобили в населените места и извън населените места  </w:t>
            </w: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Default="00B365E8" w:rsidP="00B365E8">
            <w:r w:rsidRPr="0006282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B365E8" w:rsidRPr="006D1AF5" w:rsidTr="000E0A7D">
        <w:tc>
          <w:tcPr>
            <w:tcW w:w="5245" w:type="dxa"/>
            <w:shd w:val="clear" w:color="auto" w:fill="FFFFFF" w:themeFill="background1"/>
          </w:tcPr>
          <w:p w:rsidR="00B365E8" w:rsidRPr="006D1AF5" w:rsidRDefault="00B365E8" w:rsidP="00B365E8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6D1AF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5.5 Създаване на условия за изграждане на услугата споделена мобилност в големите населени места </w:t>
            </w:r>
          </w:p>
        </w:tc>
        <w:tc>
          <w:tcPr>
            <w:tcW w:w="1842" w:type="dxa"/>
            <w:shd w:val="clear" w:color="auto" w:fill="FFFFFF" w:themeFill="background1"/>
          </w:tcPr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B365E8" w:rsidRPr="006D1AF5" w:rsidRDefault="00B365E8" w:rsidP="00B365E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521" w:type="dxa"/>
            <w:shd w:val="clear" w:color="auto" w:fill="FFFFFF" w:themeFill="background1"/>
          </w:tcPr>
          <w:p w:rsidR="00B365E8" w:rsidRDefault="00B365E8" w:rsidP="00B365E8">
            <w:r w:rsidRPr="0006282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  <w:tr w:rsidR="006D1AF5" w:rsidRPr="006D1AF5" w:rsidTr="00D61EE0">
        <w:tc>
          <w:tcPr>
            <w:tcW w:w="13608" w:type="dxa"/>
            <w:gridSpan w:val="3"/>
            <w:shd w:val="clear" w:color="auto" w:fill="BFBFBF" w:themeFill="background1" w:themeFillShade="BF"/>
          </w:tcPr>
          <w:p w:rsidR="006D1AF5" w:rsidRPr="006D1AF5" w:rsidRDefault="006D1AF5" w:rsidP="006D1AF5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</w:pPr>
            <w:r w:rsidRPr="006D1AF5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  <w:t>ТЕМАТИЧНО НАПРАВЛЕНИЕ 6: СПАСИТЕЛНА ВЕРИГА ЗА ОПАЗВАНЕ НА ЖИВОТА</w:t>
            </w:r>
          </w:p>
          <w:p w:rsidR="006D1AF5" w:rsidRPr="006D1AF5" w:rsidRDefault="006D1AF5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55650A" w:rsidRPr="006D1AF5" w:rsidTr="000E0A7D">
        <w:tc>
          <w:tcPr>
            <w:tcW w:w="5245" w:type="dxa"/>
            <w:shd w:val="clear" w:color="auto" w:fill="FFFFFF" w:themeFill="background1"/>
          </w:tcPr>
          <w:p w:rsidR="0055650A" w:rsidRPr="006D1AF5" w:rsidRDefault="0055650A" w:rsidP="006D1AF5">
            <w:pPr>
              <w:spacing w:after="80"/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</w:pPr>
            <w:r w:rsidRPr="006D1AF5">
              <w:rPr>
                <w:rFonts w:ascii="Verdana" w:eastAsia="Calibri" w:hAnsi="Verdana" w:cs="Calibri"/>
                <w:color w:val="404040"/>
                <w:sz w:val="20"/>
                <w:szCs w:val="20"/>
                <w:lang w:val="ru-RU"/>
              </w:rPr>
              <w:t xml:space="preserve">6.1 Провеждане на </w:t>
            </w:r>
            <w:r w:rsidRPr="006D1AF5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>съвместни областни учения за реакция при настъпило ПТП (ОДМВР, ПБЗН, ОПУ, ЦСМП, РЗИ, Областна администрация, Общини, БЧК, ООАА и доброволни формирования)</w:t>
            </w:r>
          </w:p>
          <w:p w:rsidR="0055650A" w:rsidRPr="006D1AF5" w:rsidRDefault="0055650A" w:rsidP="006D1AF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5650A" w:rsidRPr="006D1AF5" w:rsidRDefault="0055650A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Областна администрация</w:t>
            </w:r>
          </w:p>
          <w:p w:rsidR="0055650A" w:rsidRPr="006D1AF5" w:rsidRDefault="0055650A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55650A" w:rsidRPr="006D1AF5" w:rsidRDefault="0055650A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ОДМВР</w:t>
            </w:r>
          </w:p>
          <w:p w:rsidR="0055650A" w:rsidRPr="006D1AF5" w:rsidRDefault="0055650A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55650A" w:rsidRPr="006D1AF5" w:rsidRDefault="0055650A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ПБЗН</w:t>
            </w:r>
          </w:p>
          <w:p w:rsidR="0055650A" w:rsidRPr="006D1AF5" w:rsidRDefault="0055650A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ЦСМП</w:t>
            </w:r>
          </w:p>
          <w:p w:rsidR="0055650A" w:rsidRPr="006D1AF5" w:rsidRDefault="0055650A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Доброволни формирования</w:t>
            </w:r>
          </w:p>
          <w:p w:rsidR="0055650A" w:rsidRPr="006D1AF5" w:rsidRDefault="0055650A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55650A" w:rsidRDefault="0055650A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  <w:p w:rsidR="004675CA" w:rsidRPr="006D1AF5" w:rsidRDefault="004675CA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55650A" w:rsidRPr="006D1AF5" w:rsidRDefault="00B365E8" w:rsidP="006D1AF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………………………………………………………………………</w:t>
            </w:r>
          </w:p>
        </w:tc>
      </w:tr>
    </w:tbl>
    <w:p w:rsidR="006D1AF5" w:rsidRDefault="006D1AF5" w:rsidP="000C4555">
      <w:pPr>
        <w:rPr>
          <w:rFonts w:ascii="Verdana" w:hAnsi="Verdana"/>
          <w:sz w:val="8"/>
          <w:szCs w:val="8"/>
          <w:lang w:val="bg-BG"/>
        </w:rPr>
      </w:pPr>
    </w:p>
    <w:p w:rsidR="000C4555" w:rsidRDefault="000C4555" w:rsidP="000C4555">
      <w:pPr>
        <w:rPr>
          <w:rFonts w:ascii="Verdana" w:hAnsi="Verdana"/>
          <w:b/>
          <w:sz w:val="20"/>
          <w:lang w:val="bg-BG"/>
        </w:rPr>
      </w:pPr>
      <w:r w:rsidRPr="00762F5A">
        <w:rPr>
          <w:rFonts w:ascii="Verdana" w:hAnsi="Verdana"/>
          <w:b/>
          <w:sz w:val="20"/>
          <w:lang w:val="bg-BG"/>
        </w:rPr>
        <w:lastRenderedPageBreak/>
        <w:t>Обща оценка на изпълнението</w:t>
      </w:r>
      <w:r w:rsidR="00EF6C12" w:rsidRPr="00762F5A">
        <w:rPr>
          <w:rFonts w:ascii="Verdana" w:hAnsi="Verdana"/>
          <w:b/>
          <w:sz w:val="20"/>
          <w:lang w:val="bg-BG"/>
        </w:rPr>
        <w:t xml:space="preserve"> на </w:t>
      </w:r>
      <w:r w:rsidR="004675CA">
        <w:rPr>
          <w:rFonts w:ascii="Verdana" w:hAnsi="Verdana"/>
          <w:b/>
          <w:sz w:val="20"/>
          <w:lang w:val="bg-BG"/>
        </w:rPr>
        <w:t xml:space="preserve">областната </w:t>
      </w:r>
      <w:r w:rsidR="00EF6C12" w:rsidRPr="00762F5A">
        <w:rPr>
          <w:rFonts w:ascii="Verdana" w:hAnsi="Verdana"/>
          <w:b/>
          <w:sz w:val="20"/>
          <w:lang w:val="bg-BG"/>
        </w:rPr>
        <w:t>План-програма</w:t>
      </w:r>
      <w:r w:rsidRPr="00762F5A">
        <w:rPr>
          <w:rFonts w:ascii="Verdana" w:hAnsi="Verdana"/>
          <w:b/>
          <w:sz w:val="20"/>
          <w:lang w:val="bg-BG"/>
        </w:rPr>
        <w:t>:</w:t>
      </w:r>
    </w:p>
    <w:p w:rsidR="00DE2F70" w:rsidRPr="00DE2F70" w:rsidRDefault="00DE2F70" w:rsidP="000C4555">
      <w:pPr>
        <w:rPr>
          <w:rFonts w:ascii="Verdana" w:hAnsi="Verdana"/>
          <w:i/>
          <w:sz w:val="20"/>
          <w:lang w:val="bg-BG"/>
        </w:rPr>
      </w:pPr>
      <w:r w:rsidRPr="00DE2F70">
        <w:rPr>
          <w:rFonts w:ascii="Verdana" w:hAnsi="Verdana"/>
          <w:i/>
          <w:sz w:val="20"/>
          <w:lang w:val="bg-BG"/>
        </w:rPr>
        <w:t>/попълва се от секретариата на ОКБДП/</w:t>
      </w:r>
    </w:p>
    <w:p w:rsidR="000C4555" w:rsidRDefault="000C4555" w:rsidP="000C4555">
      <w:pPr>
        <w:rPr>
          <w:rFonts w:ascii="Verdana" w:hAnsi="Verdana"/>
          <w:sz w:val="20"/>
          <w:lang w:val="bg-BG"/>
        </w:rPr>
      </w:pPr>
      <w:r w:rsidRPr="000C4555">
        <w:rPr>
          <w:rFonts w:ascii="Verdana" w:hAnsi="Verdana"/>
          <w:sz w:val="20"/>
          <w:lang w:val="bg-BG"/>
        </w:rPr>
        <w:t xml:space="preserve"> ………………………………………………………………………………………………………………………………………………</w:t>
      </w:r>
      <w:r w:rsidR="00917CE0">
        <w:rPr>
          <w:rFonts w:ascii="Verdana" w:hAnsi="Verdana"/>
          <w:sz w:val="20"/>
          <w:lang w:val="bg-BG"/>
        </w:rPr>
        <w:t>……………………………………………………………</w:t>
      </w:r>
    </w:p>
    <w:p w:rsidR="00D61EE0" w:rsidRPr="009153B1" w:rsidRDefault="00D61EE0" w:rsidP="00D61EE0">
      <w:pPr>
        <w:shd w:val="clear" w:color="auto" w:fill="F55F41"/>
        <w:spacing w:after="0" w:line="240" w:lineRule="auto"/>
        <w:ind w:right="-602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D61EE0" w:rsidRPr="00D61EE0" w:rsidRDefault="00D61EE0" w:rsidP="00D61EE0">
      <w:pPr>
        <w:shd w:val="clear" w:color="auto" w:fill="F55F41"/>
        <w:spacing w:after="0" w:line="240" w:lineRule="auto"/>
        <w:ind w:right="-602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>
        <w:rPr>
          <w:rFonts w:ascii="Verdana" w:hAnsi="Verdana"/>
          <w:b/>
          <w:color w:val="FFFFFF" w:themeColor="background1"/>
          <w:sz w:val="32"/>
          <w:lang w:val="bg-BG"/>
        </w:rPr>
        <w:t>РАЗДЕЛ 5</w:t>
      </w:r>
    </w:p>
    <w:p w:rsidR="00D61EE0" w:rsidRPr="00E75369" w:rsidRDefault="00D61EE0" w:rsidP="00D61EE0">
      <w:pPr>
        <w:shd w:val="clear" w:color="auto" w:fill="F55F41"/>
        <w:spacing w:after="0" w:line="240" w:lineRule="auto"/>
        <w:ind w:right="-602"/>
        <w:rPr>
          <w:rFonts w:ascii="Verdana" w:hAnsi="Verdana"/>
          <w:b/>
          <w:color w:val="FFFFFF" w:themeColor="background1"/>
          <w:sz w:val="24"/>
          <w:lang w:val="bg-BG"/>
        </w:rPr>
      </w:pPr>
      <w:r w:rsidRPr="00E75369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>
        <w:rPr>
          <w:rFonts w:ascii="Verdana" w:hAnsi="Verdana"/>
          <w:b/>
          <w:color w:val="FFFFFF" w:themeColor="background1"/>
          <w:sz w:val="24"/>
          <w:lang w:val="bg-BG"/>
        </w:rPr>
        <w:t>СРЕЩАНИ ПРОБЛЕМИ И ПРЕПОРЪКИ КЪМ ДАБДП</w:t>
      </w:r>
      <w:r w:rsidRPr="00E75369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D61EE0" w:rsidRDefault="00D61EE0" w:rsidP="00D61EE0">
      <w:pPr>
        <w:shd w:val="clear" w:color="auto" w:fill="F55F41"/>
        <w:spacing w:after="0" w:line="240" w:lineRule="auto"/>
        <w:ind w:right="-602"/>
        <w:rPr>
          <w:rFonts w:ascii="Verdana" w:hAnsi="Verdana"/>
          <w:b/>
          <w:color w:val="FFFFFF" w:themeColor="background1"/>
          <w:sz w:val="24"/>
          <w:lang w:val="bg-BG"/>
        </w:rPr>
      </w:pPr>
      <w:r w:rsidRPr="00E75369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D61EE0" w:rsidRDefault="00D61EE0" w:rsidP="00DE2F70">
      <w:pPr>
        <w:rPr>
          <w:rFonts w:ascii="Verdana" w:hAnsi="Verdana"/>
          <w:i/>
          <w:sz w:val="20"/>
          <w:lang w:val="bg-BG"/>
        </w:rPr>
      </w:pPr>
    </w:p>
    <w:p w:rsidR="00DE2F70" w:rsidRPr="00DE2F70" w:rsidRDefault="00DE2F70" w:rsidP="00DE2F70">
      <w:pPr>
        <w:rPr>
          <w:rFonts w:ascii="Verdana" w:hAnsi="Verdana"/>
          <w:i/>
          <w:sz w:val="20"/>
          <w:lang w:val="bg-BG"/>
        </w:rPr>
      </w:pPr>
      <w:r w:rsidRPr="00DE2F70">
        <w:rPr>
          <w:rFonts w:ascii="Verdana" w:hAnsi="Verdana"/>
          <w:i/>
          <w:sz w:val="20"/>
          <w:lang w:val="bg-BG"/>
        </w:rPr>
        <w:t>/попълва се от секретариата на ОКБДП/</w:t>
      </w:r>
    </w:p>
    <w:p w:rsidR="000C4555" w:rsidRPr="000C4555" w:rsidRDefault="000C4555" w:rsidP="000C4555">
      <w:pPr>
        <w:rPr>
          <w:rFonts w:ascii="Verdana" w:hAnsi="Verdana"/>
          <w:i/>
          <w:sz w:val="20"/>
          <w:lang w:val="bg-BG"/>
        </w:rPr>
      </w:pPr>
      <w:r w:rsidRPr="000C4555">
        <w:rPr>
          <w:rFonts w:ascii="Verdana" w:hAnsi="Verdana"/>
          <w:i/>
          <w:sz w:val="20"/>
          <w:lang w:val="bg-BG"/>
        </w:rPr>
        <w:t>………………………………………………………………………………………………………………………………………………</w:t>
      </w:r>
      <w:r w:rsidR="00917CE0">
        <w:rPr>
          <w:rFonts w:ascii="Verdana" w:hAnsi="Verdana"/>
          <w:i/>
          <w:sz w:val="20"/>
          <w:lang w:val="bg-BG"/>
        </w:rPr>
        <w:t>……………………………………………………………..</w:t>
      </w:r>
    </w:p>
    <w:sectPr w:rsidR="000C4555" w:rsidRPr="000C4555" w:rsidSect="00E214A1">
      <w:footerReference w:type="default" r:id="rId10"/>
      <w:pgSz w:w="15840" w:h="12240" w:orient="landscape"/>
      <w:pgMar w:top="709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828" w:rsidRDefault="00202828" w:rsidP="00EF6C12">
      <w:pPr>
        <w:spacing w:after="0" w:line="240" w:lineRule="auto"/>
      </w:pPr>
      <w:r>
        <w:separator/>
      </w:r>
    </w:p>
  </w:endnote>
  <w:endnote w:type="continuationSeparator" w:id="0">
    <w:p w:rsidR="00202828" w:rsidRDefault="00202828" w:rsidP="00EF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87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828" w:rsidRDefault="002028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D27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202828" w:rsidRDefault="00202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828" w:rsidRDefault="00202828" w:rsidP="00EF6C12">
      <w:pPr>
        <w:spacing w:after="0" w:line="240" w:lineRule="auto"/>
      </w:pPr>
      <w:r>
        <w:separator/>
      </w:r>
    </w:p>
  </w:footnote>
  <w:footnote w:type="continuationSeparator" w:id="0">
    <w:p w:rsidR="00202828" w:rsidRDefault="00202828" w:rsidP="00EF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BF6"/>
    <w:multiLevelType w:val="hybridMultilevel"/>
    <w:tmpl w:val="0C78C9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04DC2"/>
    <w:multiLevelType w:val="multilevel"/>
    <w:tmpl w:val="2FEE1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A2A1440"/>
    <w:multiLevelType w:val="hybridMultilevel"/>
    <w:tmpl w:val="0F6AB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C0328EF"/>
    <w:multiLevelType w:val="hybridMultilevel"/>
    <w:tmpl w:val="80C6B1E2"/>
    <w:lvl w:ilvl="0" w:tplc="7AD82442">
      <w:numFmt w:val="bullet"/>
      <w:lvlText w:val="–"/>
      <w:lvlJc w:val="left"/>
      <w:pPr>
        <w:ind w:left="466" w:hanging="360"/>
      </w:pPr>
      <w:rPr>
        <w:rFonts w:ascii="Verdana" w:eastAsiaTheme="minorHAnsi" w:hAnsi="Verdana" w:cstheme="minorBidi" w:hint="default"/>
      </w:rPr>
    </w:lvl>
    <w:lvl w:ilvl="1" w:tplc="DA6E29A2">
      <w:numFmt w:val="bullet"/>
      <w:lvlText w:val="-"/>
      <w:lvlJc w:val="left"/>
      <w:pPr>
        <w:ind w:left="1186" w:hanging="360"/>
      </w:pPr>
      <w:rPr>
        <w:rFonts w:ascii="Verdana" w:eastAsiaTheme="minorHAnsi" w:hAnsi="Verdana" w:cstheme="minorBid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9" w15:restartNumberingAfterBreak="0">
    <w:nsid w:val="33E81991"/>
    <w:multiLevelType w:val="hybridMultilevel"/>
    <w:tmpl w:val="7A964362"/>
    <w:lvl w:ilvl="0" w:tplc="5D9CBE90">
      <w:start w:val="3"/>
      <w:numFmt w:val="bullet"/>
      <w:lvlText w:val="-"/>
      <w:lvlJc w:val="left"/>
      <w:pPr>
        <w:ind w:left="394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A2D230D"/>
    <w:multiLevelType w:val="hybridMultilevel"/>
    <w:tmpl w:val="A776F46E"/>
    <w:lvl w:ilvl="0" w:tplc="0402000F">
      <w:start w:val="1"/>
      <w:numFmt w:val="decimal"/>
      <w:lvlText w:val="%1."/>
      <w:lvlJc w:val="left"/>
      <w:pPr>
        <w:ind w:left="793" w:hanging="360"/>
      </w:pPr>
    </w:lvl>
    <w:lvl w:ilvl="1" w:tplc="04020019" w:tentative="1">
      <w:start w:val="1"/>
      <w:numFmt w:val="lowerLetter"/>
      <w:lvlText w:val="%2."/>
      <w:lvlJc w:val="left"/>
      <w:pPr>
        <w:ind w:left="1513" w:hanging="360"/>
      </w:pPr>
    </w:lvl>
    <w:lvl w:ilvl="2" w:tplc="0402001B" w:tentative="1">
      <w:start w:val="1"/>
      <w:numFmt w:val="lowerRoman"/>
      <w:lvlText w:val="%3."/>
      <w:lvlJc w:val="right"/>
      <w:pPr>
        <w:ind w:left="2233" w:hanging="180"/>
      </w:pPr>
    </w:lvl>
    <w:lvl w:ilvl="3" w:tplc="0402000F" w:tentative="1">
      <w:start w:val="1"/>
      <w:numFmt w:val="decimal"/>
      <w:lvlText w:val="%4."/>
      <w:lvlJc w:val="left"/>
      <w:pPr>
        <w:ind w:left="2953" w:hanging="360"/>
      </w:pPr>
    </w:lvl>
    <w:lvl w:ilvl="4" w:tplc="04020019" w:tentative="1">
      <w:start w:val="1"/>
      <w:numFmt w:val="lowerLetter"/>
      <w:lvlText w:val="%5."/>
      <w:lvlJc w:val="left"/>
      <w:pPr>
        <w:ind w:left="3673" w:hanging="360"/>
      </w:pPr>
    </w:lvl>
    <w:lvl w:ilvl="5" w:tplc="0402001B" w:tentative="1">
      <w:start w:val="1"/>
      <w:numFmt w:val="lowerRoman"/>
      <w:lvlText w:val="%6."/>
      <w:lvlJc w:val="right"/>
      <w:pPr>
        <w:ind w:left="4393" w:hanging="180"/>
      </w:pPr>
    </w:lvl>
    <w:lvl w:ilvl="6" w:tplc="0402000F" w:tentative="1">
      <w:start w:val="1"/>
      <w:numFmt w:val="decimal"/>
      <w:lvlText w:val="%7."/>
      <w:lvlJc w:val="left"/>
      <w:pPr>
        <w:ind w:left="5113" w:hanging="360"/>
      </w:pPr>
    </w:lvl>
    <w:lvl w:ilvl="7" w:tplc="04020019" w:tentative="1">
      <w:start w:val="1"/>
      <w:numFmt w:val="lowerLetter"/>
      <w:lvlText w:val="%8."/>
      <w:lvlJc w:val="left"/>
      <w:pPr>
        <w:ind w:left="5833" w:hanging="360"/>
      </w:pPr>
    </w:lvl>
    <w:lvl w:ilvl="8" w:tplc="0402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2" w15:restartNumberingAfterBreak="0">
    <w:nsid w:val="3B463D0D"/>
    <w:multiLevelType w:val="hybridMultilevel"/>
    <w:tmpl w:val="25A0C89C"/>
    <w:lvl w:ilvl="0" w:tplc="B9F80396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14" w15:restartNumberingAfterBreak="0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6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11F6B26"/>
    <w:multiLevelType w:val="hybridMultilevel"/>
    <w:tmpl w:val="FD58CBC4"/>
    <w:lvl w:ilvl="0" w:tplc="9D9028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4021AEA"/>
    <w:multiLevelType w:val="hybridMultilevel"/>
    <w:tmpl w:val="64A0ED04"/>
    <w:lvl w:ilvl="0" w:tplc="9D9028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71748"/>
    <w:multiLevelType w:val="hybridMultilevel"/>
    <w:tmpl w:val="73C6D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B5B0F"/>
    <w:multiLevelType w:val="hybridMultilevel"/>
    <w:tmpl w:val="2366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3"/>
  </w:num>
  <w:num w:numId="5">
    <w:abstractNumId w:val="7"/>
  </w:num>
  <w:num w:numId="6">
    <w:abstractNumId w:val="14"/>
  </w:num>
  <w:num w:numId="7">
    <w:abstractNumId w:val="6"/>
  </w:num>
  <w:num w:numId="8">
    <w:abstractNumId w:val="16"/>
  </w:num>
  <w:num w:numId="9">
    <w:abstractNumId w:val="15"/>
  </w:num>
  <w:num w:numId="10">
    <w:abstractNumId w:val="4"/>
  </w:num>
  <w:num w:numId="11">
    <w:abstractNumId w:val="23"/>
  </w:num>
  <w:num w:numId="12">
    <w:abstractNumId w:val="18"/>
  </w:num>
  <w:num w:numId="13">
    <w:abstractNumId w:val="1"/>
  </w:num>
  <w:num w:numId="14">
    <w:abstractNumId w:val="20"/>
  </w:num>
  <w:num w:numId="15">
    <w:abstractNumId w:val="20"/>
  </w:num>
  <w:num w:numId="16">
    <w:abstractNumId w:val="8"/>
  </w:num>
  <w:num w:numId="17">
    <w:abstractNumId w:val="9"/>
  </w:num>
  <w:num w:numId="18">
    <w:abstractNumId w:val="21"/>
  </w:num>
  <w:num w:numId="19">
    <w:abstractNumId w:val="1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0"/>
  </w:num>
  <w:num w:numId="23">
    <w:abstractNumId w:val="17"/>
  </w:num>
  <w:num w:numId="24">
    <w:abstractNumId w:val="22"/>
  </w:num>
  <w:num w:numId="25">
    <w:abstractNumId w:val="19"/>
  </w:num>
  <w:num w:numId="2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93"/>
    <w:rsid w:val="00000588"/>
    <w:rsid w:val="00003935"/>
    <w:rsid w:val="000052A7"/>
    <w:rsid w:val="00012E8A"/>
    <w:rsid w:val="00041EC7"/>
    <w:rsid w:val="000558C8"/>
    <w:rsid w:val="00083BB5"/>
    <w:rsid w:val="00084418"/>
    <w:rsid w:val="000A0F78"/>
    <w:rsid w:val="000B31E7"/>
    <w:rsid w:val="000B66E2"/>
    <w:rsid w:val="000C4555"/>
    <w:rsid w:val="000C6D58"/>
    <w:rsid w:val="000C755D"/>
    <w:rsid w:val="000D5C27"/>
    <w:rsid w:val="000E0A7D"/>
    <w:rsid w:val="00104756"/>
    <w:rsid w:val="001127EC"/>
    <w:rsid w:val="00113E1A"/>
    <w:rsid w:val="00123748"/>
    <w:rsid w:val="001308A2"/>
    <w:rsid w:val="00154E75"/>
    <w:rsid w:val="0016493E"/>
    <w:rsid w:val="00165DDB"/>
    <w:rsid w:val="00182544"/>
    <w:rsid w:val="00196093"/>
    <w:rsid w:val="001C347D"/>
    <w:rsid w:val="001C3984"/>
    <w:rsid w:val="001D1C8E"/>
    <w:rsid w:val="001D1F41"/>
    <w:rsid w:val="001F7DC1"/>
    <w:rsid w:val="00200368"/>
    <w:rsid w:val="002024FC"/>
    <w:rsid w:val="00202828"/>
    <w:rsid w:val="00210A8C"/>
    <w:rsid w:val="00223444"/>
    <w:rsid w:val="0023275B"/>
    <w:rsid w:val="00257061"/>
    <w:rsid w:val="002603C2"/>
    <w:rsid w:val="0026091C"/>
    <w:rsid w:val="002663D5"/>
    <w:rsid w:val="00290520"/>
    <w:rsid w:val="002A3A06"/>
    <w:rsid w:val="002C39B7"/>
    <w:rsid w:val="002C4F03"/>
    <w:rsid w:val="002C5093"/>
    <w:rsid w:val="002D6266"/>
    <w:rsid w:val="002E1E00"/>
    <w:rsid w:val="00333186"/>
    <w:rsid w:val="00337D33"/>
    <w:rsid w:val="003400A6"/>
    <w:rsid w:val="00352558"/>
    <w:rsid w:val="003706AF"/>
    <w:rsid w:val="003744C5"/>
    <w:rsid w:val="00392DB9"/>
    <w:rsid w:val="003B6FB4"/>
    <w:rsid w:val="003C7097"/>
    <w:rsid w:val="003D2843"/>
    <w:rsid w:val="003D3593"/>
    <w:rsid w:val="003D60DF"/>
    <w:rsid w:val="004277C8"/>
    <w:rsid w:val="00435C69"/>
    <w:rsid w:val="004675CA"/>
    <w:rsid w:val="004B6753"/>
    <w:rsid w:val="004B7D36"/>
    <w:rsid w:val="004E0A0D"/>
    <w:rsid w:val="004F3D08"/>
    <w:rsid w:val="005167AA"/>
    <w:rsid w:val="00533138"/>
    <w:rsid w:val="00533F36"/>
    <w:rsid w:val="0054326F"/>
    <w:rsid w:val="0055650A"/>
    <w:rsid w:val="00560196"/>
    <w:rsid w:val="00561115"/>
    <w:rsid w:val="005736B0"/>
    <w:rsid w:val="00574B12"/>
    <w:rsid w:val="005A7F19"/>
    <w:rsid w:val="005B7981"/>
    <w:rsid w:val="00610D2E"/>
    <w:rsid w:val="006433D9"/>
    <w:rsid w:val="006447AB"/>
    <w:rsid w:val="0066385D"/>
    <w:rsid w:val="00682BDC"/>
    <w:rsid w:val="00687EDD"/>
    <w:rsid w:val="00694949"/>
    <w:rsid w:val="006A00BE"/>
    <w:rsid w:val="006A13D1"/>
    <w:rsid w:val="006A2F70"/>
    <w:rsid w:val="006D1AF5"/>
    <w:rsid w:val="006D597F"/>
    <w:rsid w:val="00762F5A"/>
    <w:rsid w:val="00783454"/>
    <w:rsid w:val="007A78C0"/>
    <w:rsid w:val="007C50F0"/>
    <w:rsid w:val="007F4829"/>
    <w:rsid w:val="00801131"/>
    <w:rsid w:val="00801594"/>
    <w:rsid w:val="00846298"/>
    <w:rsid w:val="00895A66"/>
    <w:rsid w:val="008E7305"/>
    <w:rsid w:val="008F289C"/>
    <w:rsid w:val="008F4329"/>
    <w:rsid w:val="0091788F"/>
    <w:rsid w:val="00917CE0"/>
    <w:rsid w:val="009278B4"/>
    <w:rsid w:val="009341F2"/>
    <w:rsid w:val="00937F0E"/>
    <w:rsid w:val="00940E1C"/>
    <w:rsid w:val="00940E76"/>
    <w:rsid w:val="009501FF"/>
    <w:rsid w:val="00974DBD"/>
    <w:rsid w:val="0098705C"/>
    <w:rsid w:val="009A0221"/>
    <w:rsid w:val="009A4C19"/>
    <w:rsid w:val="009D1CE2"/>
    <w:rsid w:val="009E11A9"/>
    <w:rsid w:val="009E318F"/>
    <w:rsid w:val="009F349A"/>
    <w:rsid w:val="009F5DAB"/>
    <w:rsid w:val="00A15330"/>
    <w:rsid w:val="00A65441"/>
    <w:rsid w:val="00A67BCB"/>
    <w:rsid w:val="00A70B85"/>
    <w:rsid w:val="00A75033"/>
    <w:rsid w:val="00A76C4B"/>
    <w:rsid w:val="00AA37F9"/>
    <w:rsid w:val="00AA6EDF"/>
    <w:rsid w:val="00AB1791"/>
    <w:rsid w:val="00AD4C4D"/>
    <w:rsid w:val="00AD6987"/>
    <w:rsid w:val="00B04F9F"/>
    <w:rsid w:val="00B10EF6"/>
    <w:rsid w:val="00B17988"/>
    <w:rsid w:val="00B2228F"/>
    <w:rsid w:val="00B365E8"/>
    <w:rsid w:val="00B379D4"/>
    <w:rsid w:val="00B741DD"/>
    <w:rsid w:val="00B9054A"/>
    <w:rsid w:val="00BA5235"/>
    <w:rsid w:val="00BA5F20"/>
    <w:rsid w:val="00BF3041"/>
    <w:rsid w:val="00C25410"/>
    <w:rsid w:val="00C27950"/>
    <w:rsid w:val="00C31C1C"/>
    <w:rsid w:val="00C53324"/>
    <w:rsid w:val="00C828A9"/>
    <w:rsid w:val="00C864B4"/>
    <w:rsid w:val="00CA3121"/>
    <w:rsid w:val="00CA5E4E"/>
    <w:rsid w:val="00CE07A1"/>
    <w:rsid w:val="00CE297B"/>
    <w:rsid w:val="00CF08F8"/>
    <w:rsid w:val="00D07DF3"/>
    <w:rsid w:val="00D16AD2"/>
    <w:rsid w:val="00D35E45"/>
    <w:rsid w:val="00D61EE0"/>
    <w:rsid w:val="00D82869"/>
    <w:rsid w:val="00D95E16"/>
    <w:rsid w:val="00DE2F70"/>
    <w:rsid w:val="00DF643C"/>
    <w:rsid w:val="00E00159"/>
    <w:rsid w:val="00E06F36"/>
    <w:rsid w:val="00E136A6"/>
    <w:rsid w:val="00E214A1"/>
    <w:rsid w:val="00E2160D"/>
    <w:rsid w:val="00E27D27"/>
    <w:rsid w:val="00E27F21"/>
    <w:rsid w:val="00E567D6"/>
    <w:rsid w:val="00E72C57"/>
    <w:rsid w:val="00E7430F"/>
    <w:rsid w:val="00E82DA0"/>
    <w:rsid w:val="00E900D3"/>
    <w:rsid w:val="00EE0C5E"/>
    <w:rsid w:val="00EF6C12"/>
    <w:rsid w:val="00F06AD6"/>
    <w:rsid w:val="00F33721"/>
    <w:rsid w:val="00F4437B"/>
    <w:rsid w:val="00F444D5"/>
    <w:rsid w:val="00F57116"/>
    <w:rsid w:val="00F95A98"/>
    <w:rsid w:val="00FB1794"/>
    <w:rsid w:val="00FD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0BE8"/>
  <w15:chartTrackingRefBased/>
  <w15:docId w15:val="{6B138103-8FD8-49A1-B1FF-A1D563C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F7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Таблици/графи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ListParagraph">
    <w:name w:val="List Paragraph"/>
    <w:basedOn w:val="Normal"/>
    <w:uiPriority w:val="34"/>
    <w:qFormat/>
    <w:rsid w:val="003B6FB4"/>
    <w:pPr>
      <w:ind w:left="720"/>
      <w:contextualSpacing/>
    </w:pPr>
  </w:style>
  <w:style w:type="table" w:styleId="TableGrid">
    <w:name w:val="Table Grid"/>
    <w:basedOn w:val="TableNormal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0C4555"/>
  </w:style>
  <w:style w:type="paragraph" w:styleId="TOC1">
    <w:name w:val="toc 1"/>
    <w:basedOn w:val="Normal"/>
    <w:next w:val="Normal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TOC2">
    <w:name w:val="toc 2"/>
    <w:basedOn w:val="Normal"/>
    <w:next w:val="Normal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TOC3">
    <w:name w:val="toc 3"/>
    <w:basedOn w:val="Normal"/>
    <w:next w:val="Normal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Hyperlink">
    <w:name w:val="Hyperlink"/>
    <w:basedOn w:val="DefaultParagraphFont"/>
    <w:uiPriority w:val="99"/>
    <w:unhideWhenUsed/>
    <w:rsid w:val="000C455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Strong">
    <w:name w:val="Strong"/>
    <w:basedOn w:val="DefaultParagraphFont"/>
    <w:uiPriority w:val="22"/>
    <w:qFormat/>
    <w:rsid w:val="000C4555"/>
    <w:rPr>
      <w:b/>
      <w:bCs/>
    </w:rPr>
  </w:style>
  <w:style w:type="paragraph" w:styleId="FootnoteText">
    <w:name w:val="footnote text"/>
    <w:basedOn w:val="Normal"/>
    <w:link w:val="FootnoteTextChar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FootnoteReference">
    <w:name w:val="footnote reference"/>
    <w:aliases w:val="SUPERS,-E Fußnotenzeichen,number,Footnote reference number,Footnote symbol,note TESI,-E Fu?notenzeichen"/>
    <w:basedOn w:val="DefaultParagraphFont"/>
    <w:unhideWhenUsed/>
    <w:rsid w:val="000C455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4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C4555"/>
  </w:style>
  <w:style w:type="table" w:customStyle="1" w:styleId="TableGrid4">
    <w:name w:val="Table Grid4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06AD6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F06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etrova@sars.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7F632-8D9E-41E2-B5EB-D172CF8A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25</Pages>
  <Words>4027</Words>
  <Characters>22958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26932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Marta Petrova</cp:lastModifiedBy>
  <cp:revision>146</cp:revision>
  <dcterms:created xsi:type="dcterms:W3CDTF">2020-01-17T10:02:00Z</dcterms:created>
  <dcterms:modified xsi:type="dcterms:W3CDTF">2020-08-17T09:37:00Z</dcterms:modified>
</cp:coreProperties>
</file>