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D22C02" w:rsidTr="00D22C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6.8</w:t>
            </w: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D22C02" w:rsidRDefault="00D22C02">
            <w:pPr>
              <w:spacing w:after="80" w:line="240" w:lineRule="auto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D22C02" w:rsidTr="00D22C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D22C02" w:rsidRDefault="00D22C02">
            <w:pPr>
              <w:spacing w:after="80" w:line="240" w:lineRule="auto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D22C02" w:rsidRDefault="00D22C02" w:rsidP="00BB557A">
      <w:pPr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ИНФОРМАЦИЯ ОТ ООАА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ПОДГОТОВКА НА ГОДИШЕН ОБЛАСТЕН ДОКЛАД ПО БДП</w:t>
      </w: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B557A" w:rsidRDefault="00BB557A" w:rsidP="00BB557A">
      <w:pPr>
        <w:pStyle w:val="NoSpacing"/>
        <w:spacing w:after="0"/>
        <w:rPr>
          <w:smallCaps/>
          <w:szCs w:val="20"/>
          <w:lang w:val="en-US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  <w:r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се представя от ООАА на секретариата на ОКБДП в срок до 15 февруари на годината, следваща отчетната година, с цел включване на информацията в единен областен доклад.  </w:t>
      </w:r>
      <w:r>
        <w:rPr>
          <w:rFonts w:ascii="Verdana" w:hAnsi="Verdana"/>
          <w:b/>
          <w:color w:val="FFFFFF" w:themeColor="background1"/>
          <w:sz w:val="20"/>
          <w:lang w:val="bg-BG"/>
        </w:rPr>
        <w:t>ЗДЕ</w:t>
      </w: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F16CDE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F16CDE"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BB557A" w:rsidRDefault="00F16CDE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r w:rsidR="00BB557A">
        <w:rPr>
          <w:rFonts w:ascii="Verdana" w:hAnsi="Verdana"/>
          <w:b/>
          <w:color w:val="FFFFFF" w:themeColor="background1"/>
          <w:sz w:val="24"/>
          <w:lang w:val="bg-BG"/>
        </w:rPr>
        <w:t xml:space="preserve">ГОДИШНО ИЗПЪЛНЕНИЕ ОТ ООАА НА ОБЛАСТНАТА ПЛАН-ПРОГРАМА </w:t>
      </w: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BB557A" w:rsidRDefault="00BB557A" w:rsidP="00BB557A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4"/>
        <w:gridCol w:w="8220"/>
      </w:tblGrid>
      <w:tr w:rsidR="00BB557A" w:rsidTr="00BB557A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B557A" w:rsidRDefault="00BB557A">
            <w:pPr>
              <w:spacing w:line="240" w:lineRule="auto"/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BB557A" w:rsidRDefault="00BB557A">
            <w:pPr>
              <w:spacing w:line="240" w:lineRule="auto"/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/моля попълнете мерките от областната план-програма, по които ООАА отчита изпълнение/ </w:t>
            </w:r>
          </w:p>
          <w:p w:rsidR="00BB557A" w:rsidRDefault="00BB557A">
            <w:pPr>
              <w:spacing w:line="240" w:lineRule="auto"/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B557A" w:rsidRDefault="00BB557A">
            <w:pPr>
              <w:spacing w:line="240" w:lineRule="auto"/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BB557A" w:rsidRDefault="00BB557A">
            <w:pPr>
              <w:spacing w:line="240" w:lineRule="auto"/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BB557A" w:rsidTr="00BB55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7A" w:rsidRDefault="00BB557A">
            <w:pPr>
              <w:spacing w:after="80" w:line="240" w:lineRule="auto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7A" w:rsidRDefault="00BB557A">
            <w:pPr>
              <w:spacing w:line="240" w:lineRule="auto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BB557A" w:rsidRDefault="00BB557A" w:rsidP="00BB557A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F16CDE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F16CDE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F16CDE">
        <w:rPr>
          <w:rFonts w:ascii="Verdana" w:hAnsi="Verdana"/>
          <w:b/>
          <w:color w:val="FFFFFF" w:themeColor="background1"/>
          <w:sz w:val="32"/>
          <w:lang w:val="bg-BG"/>
        </w:rPr>
        <w:t>2</w:t>
      </w: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ОСНОВНИ ПРОБЛЕМИ И ПРЕПОРЪКИ КЪМ ДАБДП</w:t>
      </w:r>
    </w:p>
    <w:p w:rsidR="00BB557A" w:rsidRDefault="00BB557A" w:rsidP="00BB557A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BB557A" w:rsidRDefault="00BB557A" w:rsidP="00BB557A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BB557A" w:rsidRDefault="00BB557A" w:rsidP="00BB557A">
      <w:pPr>
        <w:rPr>
          <w:rFonts w:ascii="Verdana" w:hAnsi="Verdana"/>
          <w:color w:val="3B3838" w:themeColor="background2" w:themeShade="40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273" w:rsidRPr="00BB557A" w:rsidRDefault="00792273" w:rsidP="00BB557A"/>
    <w:sectPr w:rsidR="00792273" w:rsidRPr="00BB557A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0C" w:rsidRDefault="00C3290C" w:rsidP="00EF6C12">
      <w:pPr>
        <w:spacing w:after="0" w:line="240" w:lineRule="auto"/>
      </w:pPr>
      <w:r>
        <w:separator/>
      </w:r>
    </w:p>
  </w:endnote>
  <w:endnote w:type="continuationSeparator" w:id="0">
    <w:p w:rsidR="00C3290C" w:rsidRDefault="00C3290C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0C" w:rsidRDefault="00C3290C" w:rsidP="00EF6C12">
      <w:pPr>
        <w:spacing w:after="0" w:line="240" w:lineRule="auto"/>
      </w:pPr>
      <w:r>
        <w:separator/>
      </w:r>
    </w:p>
  </w:footnote>
  <w:footnote w:type="continuationSeparator" w:id="0">
    <w:p w:rsidR="00C3290C" w:rsidRDefault="00C3290C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2103C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E4864"/>
    <w:rsid w:val="001127EC"/>
    <w:rsid w:val="00123748"/>
    <w:rsid w:val="0016493E"/>
    <w:rsid w:val="00196093"/>
    <w:rsid w:val="001D31FD"/>
    <w:rsid w:val="001D560D"/>
    <w:rsid w:val="001E70BF"/>
    <w:rsid w:val="001F4D93"/>
    <w:rsid w:val="001F7DC1"/>
    <w:rsid w:val="002420E4"/>
    <w:rsid w:val="0026091C"/>
    <w:rsid w:val="002626F4"/>
    <w:rsid w:val="00265E29"/>
    <w:rsid w:val="00272BB9"/>
    <w:rsid w:val="002A3A06"/>
    <w:rsid w:val="002C4F03"/>
    <w:rsid w:val="002C5093"/>
    <w:rsid w:val="002D3100"/>
    <w:rsid w:val="002E1E00"/>
    <w:rsid w:val="002E4B65"/>
    <w:rsid w:val="00333186"/>
    <w:rsid w:val="00362E72"/>
    <w:rsid w:val="003A062E"/>
    <w:rsid w:val="003B6FB4"/>
    <w:rsid w:val="003D3593"/>
    <w:rsid w:val="003E256C"/>
    <w:rsid w:val="003E2A04"/>
    <w:rsid w:val="003E5E42"/>
    <w:rsid w:val="00416486"/>
    <w:rsid w:val="004277C8"/>
    <w:rsid w:val="0049768E"/>
    <w:rsid w:val="004D595B"/>
    <w:rsid w:val="004E0A0D"/>
    <w:rsid w:val="004F3D08"/>
    <w:rsid w:val="005177B4"/>
    <w:rsid w:val="00525B31"/>
    <w:rsid w:val="00532734"/>
    <w:rsid w:val="00533C8D"/>
    <w:rsid w:val="00537E40"/>
    <w:rsid w:val="00561115"/>
    <w:rsid w:val="005655E0"/>
    <w:rsid w:val="00570B28"/>
    <w:rsid w:val="005736B0"/>
    <w:rsid w:val="00574B12"/>
    <w:rsid w:val="0058262F"/>
    <w:rsid w:val="00594A0D"/>
    <w:rsid w:val="005E3690"/>
    <w:rsid w:val="005E3A41"/>
    <w:rsid w:val="005F06E7"/>
    <w:rsid w:val="005F2573"/>
    <w:rsid w:val="00610D2E"/>
    <w:rsid w:val="006433D9"/>
    <w:rsid w:val="006447AB"/>
    <w:rsid w:val="00654AF6"/>
    <w:rsid w:val="00682BDC"/>
    <w:rsid w:val="00694949"/>
    <w:rsid w:val="006F6D9C"/>
    <w:rsid w:val="007146B0"/>
    <w:rsid w:val="00725172"/>
    <w:rsid w:val="00783454"/>
    <w:rsid w:val="00792273"/>
    <w:rsid w:val="00795DC1"/>
    <w:rsid w:val="007C50F0"/>
    <w:rsid w:val="007C6355"/>
    <w:rsid w:val="007E104F"/>
    <w:rsid w:val="00821484"/>
    <w:rsid w:val="00833757"/>
    <w:rsid w:val="00846298"/>
    <w:rsid w:val="00855E14"/>
    <w:rsid w:val="00872A67"/>
    <w:rsid w:val="00895A66"/>
    <w:rsid w:val="008A6CEA"/>
    <w:rsid w:val="008B353F"/>
    <w:rsid w:val="008F2D75"/>
    <w:rsid w:val="0090061D"/>
    <w:rsid w:val="0091071C"/>
    <w:rsid w:val="00917CE0"/>
    <w:rsid w:val="009358AA"/>
    <w:rsid w:val="00937F0E"/>
    <w:rsid w:val="009440DC"/>
    <w:rsid w:val="00951D14"/>
    <w:rsid w:val="00962DC0"/>
    <w:rsid w:val="009D601F"/>
    <w:rsid w:val="009E11A9"/>
    <w:rsid w:val="009F349A"/>
    <w:rsid w:val="00A15330"/>
    <w:rsid w:val="00A22BCC"/>
    <w:rsid w:val="00A65441"/>
    <w:rsid w:val="00A6658E"/>
    <w:rsid w:val="00A67BCB"/>
    <w:rsid w:val="00A704FC"/>
    <w:rsid w:val="00A70B85"/>
    <w:rsid w:val="00A800FD"/>
    <w:rsid w:val="00AA2670"/>
    <w:rsid w:val="00AE2819"/>
    <w:rsid w:val="00AF548F"/>
    <w:rsid w:val="00B10EF6"/>
    <w:rsid w:val="00B17988"/>
    <w:rsid w:val="00B22592"/>
    <w:rsid w:val="00B27737"/>
    <w:rsid w:val="00B46CBE"/>
    <w:rsid w:val="00B51C78"/>
    <w:rsid w:val="00B71626"/>
    <w:rsid w:val="00B741DD"/>
    <w:rsid w:val="00B803A6"/>
    <w:rsid w:val="00B964B1"/>
    <w:rsid w:val="00BA5235"/>
    <w:rsid w:val="00BB557A"/>
    <w:rsid w:val="00C21127"/>
    <w:rsid w:val="00C27950"/>
    <w:rsid w:val="00C3290C"/>
    <w:rsid w:val="00C34B5A"/>
    <w:rsid w:val="00C53324"/>
    <w:rsid w:val="00C63916"/>
    <w:rsid w:val="00C758AB"/>
    <w:rsid w:val="00C86427"/>
    <w:rsid w:val="00C91450"/>
    <w:rsid w:val="00CA3121"/>
    <w:rsid w:val="00CF08F8"/>
    <w:rsid w:val="00CF4EE0"/>
    <w:rsid w:val="00D22C02"/>
    <w:rsid w:val="00D24C56"/>
    <w:rsid w:val="00D83985"/>
    <w:rsid w:val="00DA449E"/>
    <w:rsid w:val="00DC3B15"/>
    <w:rsid w:val="00DC7C63"/>
    <w:rsid w:val="00DF643C"/>
    <w:rsid w:val="00E136A6"/>
    <w:rsid w:val="00E16F4B"/>
    <w:rsid w:val="00E214A1"/>
    <w:rsid w:val="00E44F01"/>
    <w:rsid w:val="00EA3C9D"/>
    <w:rsid w:val="00EC5F1C"/>
    <w:rsid w:val="00EF6C12"/>
    <w:rsid w:val="00F114EA"/>
    <w:rsid w:val="00F16CDE"/>
    <w:rsid w:val="00F26AAE"/>
    <w:rsid w:val="00F320F3"/>
    <w:rsid w:val="00F43389"/>
    <w:rsid w:val="00F57116"/>
    <w:rsid w:val="00F601EA"/>
    <w:rsid w:val="00F67173"/>
    <w:rsid w:val="00F95A98"/>
    <w:rsid w:val="00FA104F"/>
    <w:rsid w:val="00FD551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2680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B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15F6-F092-40AD-9BED-8F62A989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137</cp:revision>
  <dcterms:created xsi:type="dcterms:W3CDTF">2020-01-17T10:02:00Z</dcterms:created>
  <dcterms:modified xsi:type="dcterms:W3CDTF">2020-08-10T07:47:00Z</dcterms:modified>
</cp:coreProperties>
</file>