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1E829" w14:textId="77777777" w:rsidR="006A01FB" w:rsidRPr="005B0D29" w:rsidRDefault="006A01FB" w:rsidP="00950AFA">
      <w:pPr>
        <w:spacing w:line="360" w:lineRule="auto"/>
        <w:ind w:left="4956" w:firstLine="708"/>
        <w:rPr>
          <w:rFonts w:ascii="Verdana" w:hAnsi="Verdana"/>
          <w:b/>
          <w:lang w:val="en-US"/>
        </w:rPr>
      </w:pPr>
      <w:r w:rsidRPr="005B0D29">
        <w:rPr>
          <w:rFonts w:ascii="Verdana" w:hAnsi="Verdana"/>
          <w:b/>
          <w:lang w:val="en-US"/>
        </w:rPr>
        <w:t>УТВЪРЖДАВАМ!</w:t>
      </w:r>
    </w:p>
    <w:p w14:paraId="5FA443F6" w14:textId="77777777" w:rsidR="006A01FB" w:rsidRPr="005B0D29" w:rsidRDefault="006A01FB" w:rsidP="00950AFA">
      <w:pPr>
        <w:spacing w:line="360" w:lineRule="auto"/>
        <w:ind w:left="1416"/>
        <w:rPr>
          <w:rFonts w:ascii="Verdana" w:hAnsi="Verdana"/>
          <w:b/>
          <w:lang w:val="en-US"/>
        </w:rPr>
      </w:pPr>
    </w:p>
    <w:p w14:paraId="3BD010C1" w14:textId="170BD7B3" w:rsidR="006A01FB" w:rsidRPr="005B0D29" w:rsidRDefault="006A01FB" w:rsidP="00950AFA">
      <w:pPr>
        <w:spacing w:line="360" w:lineRule="auto"/>
        <w:ind w:left="1416"/>
        <w:rPr>
          <w:rFonts w:ascii="Verdana" w:hAnsi="Verdana"/>
          <w:b/>
          <w:lang w:val="en-US"/>
        </w:rPr>
      </w:pPr>
      <w:r w:rsidRPr="005B0D29">
        <w:rPr>
          <w:rFonts w:ascii="Verdana" w:hAnsi="Verdana"/>
          <w:b/>
          <w:lang w:val="en-US"/>
        </w:rPr>
        <w:tab/>
      </w:r>
      <w:r w:rsidRPr="005B0D29">
        <w:rPr>
          <w:rFonts w:ascii="Verdana" w:hAnsi="Verdana"/>
          <w:b/>
          <w:lang w:val="en-US"/>
        </w:rPr>
        <w:tab/>
      </w:r>
      <w:r w:rsidRPr="005B0D29">
        <w:rPr>
          <w:rFonts w:ascii="Verdana" w:hAnsi="Verdana"/>
          <w:b/>
          <w:lang w:val="en-US"/>
        </w:rPr>
        <w:tab/>
      </w:r>
      <w:r w:rsidRPr="005B0D29">
        <w:rPr>
          <w:rFonts w:ascii="Verdana" w:hAnsi="Verdana"/>
          <w:b/>
          <w:lang w:val="en-US"/>
        </w:rPr>
        <w:tab/>
      </w:r>
      <w:r w:rsidRPr="005B0D29">
        <w:rPr>
          <w:rFonts w:ascii="Verdana" w:hAnsi="Verdana"/>
          <w:b/>
          <w:lang w:val="en-US"/>
        </w:rPr>
        <w:tab/>
      </w:r>
      <w:r w:rsidRPr="005B0D29">
        <w:rPr>
          <w:rFonts w:ascii="Verdana" w:hAnsi="Verdana"/>
          <w:b/>
          <w:lang w:val="en-US"/>
        </w:rPr>
        <w:tab/>
        <w:t>ОБЛАСТЕН УПРАВИТЕЛ:</w:t>
      </w:r>
    </w:p>
    <w:p w14:paraId="381F9488" w14:textId="6E21BEDC" w:rsidR="006A01FB" w:rsidRPr="005B0D29" w:rsidRDefault="00113DAF" w:rsidP="00950AFA">
      <w:pPr>
        <w:spacing w:line="360" w:lineRule="auto"/>
        <w:ind w:left="1416"/>
        <w:rPr>
          <w:rFonts w:ascii="Verdana" w:hAnsi="Verdana"/>
          <w:b/>
          <w:lang w:val="en-US"/>
        </w:rPr>
      </w:pPr>
      <w:r w:rsidRPr="005B0D29">
        <w:rPr>
          <w:rFonts w:ascii="Verdana" w:hAnsi="Verdana"/>
          <w:b/>
          <w:lang w:val="en-US"/>
        </w:rPr>
        <w:tab/>
      </w:r>
      <w:r w:rsidRPr="005B0D29">
        <w:rPr>
          <w:rFonts w:ascii="Verdana" w:hAnsi="Verdana"/>
          <w:b/>
          <w:lang w:val="en-US"/>
        </w:rPr>
        <w:tab/>
      </w:r>
      <w:r w:rsidRPr="005B0D29">
        <w:rPr>
          <w:rFonts w:ascii="Verdana" w:hAnsi="Verdana"/>
          <w:b/>
          <w:lang w:val="en-US"/>
        </w:rPr>
        <w:tab/>
      </w:r>
      <w:r w:rsidRPr="005B0D29">
        <w:rPr>
          <w:rFonts w:ascii="Verdana" w:hAnsi="Verdana"/>
          <w:b/>
          <w:lang w:val="en-US"/>
        </w:rPr>
        <w:tab/>
      </w:r>
      <w:r w:rsidRPr="005B0D29">
        <w:rPr>
          <w:rFonts w:ascii="Verdana" w:hAnsi="Verdana"/>
          <w:b/>
          <w:lang w:val="en-US"/>
        </w:rPr>
        <w:tab/>
      </w:r>
      <w:r w:rsidRPr="005B0D29">
        <w:rPr>
          <w:rFonts w:ascii="Verdana" w:hAnsi="Verdana"/>
          <w:b/>
          <w:lang w:val="en-US"/>
        </w:rPr>
        <w:tab/>
      </w:r>
      <w:r w:rsidR="006A01FB" w:rsidRPr="005B0D29">
        <w:rPr>
          <w:rFonts w:ascii="Verdana" w:hAnsi="Verdana"/>
          <w:b/>
          <w:lang w:val="en-US"/>
        </w:rPr>
        <w:t>(</w:t>
      </w:r>
      <w:r w:rsidR="00A54CAA" w:rsidRPr="005B0D29">
        <w:rPr>
          <w:rFonts w:ascii="Verdana" w:hAnsi="Verdana"/>
          <w:b/>
        </w:rPr>
        <w:t>ВАЛЕНТИНА КАЙТАЗОВА</w:t>
      </w:r>
      <w:r w:rsidR="006A01FB" w:rsidRPr="005B0D29">
        <w:rPr>
          <w:rFonts w:ascii="Verdana" w:hAnsi="Verdana"/>
          <w:b/>
          <w:lang w:val="en-US"/>
        </w:rPr>
        <w:t>)</w:t>
      </w:r>
    </w:p>
    <w:p w14:paraId="2E91E5C5" w14:textId="77777777" w:rsidR="006A01FB" w:rsidRPr="005B0D29" w:rsidRDefault="006A01FB" w:rsidP="00950AFA">
      <w:pPr>
        <w:spacing w:line="360" w:lineRule="auto"/>
        <w:rPr>
          <w:rFonts w:ascii="Verdana" w:hAnsi="Verdana"/>
          <w:b/>
          <w:lang w:val="en-US"/>
        </w:rPr>
      </w:pPr>
    </w:p>
    <w:p w14:paraId="4202EAE4" w14:textId="77777777" w:rsidR="006A01FB" w:rsidRPr="00441AF2" w:rsidRDefault="006A01FB" w:rsidP="00950AFA">
      <w:pPr>
        <w:spacing w:line="360" w:lineRule="auto"/>
        <w:jc w:val="center"/>
        <w:rPr>
          <w:rFonts w:ascii="Verdana" w:hAnsi="Verdana"/>
          <w:b/>
          <w:lang w:val="en-US"/>
        </w:rPr>
      </w:pPr>
      <w:r w:rsidRPr="00441AF2">
        <w:rPr>
          <w:rFonts w:ascii="Verdana" w:hAnsi="Verdana"/>
          <w:b/>
          <w:lang w:val="en-US"/>
        </w:rPr>
        <w:t>ГОДИШЕН ДОКЛАД ЗА ДЕЙНОСТТА</w:t>
      </w:r>
    </w:p>
    <w:p w14:paraId="04FA00AD" w14:textId="77777777" w:rsidR="006A01FB" w:rsidRPr="00441AF2" w:rsidRDefault="006A01FB" w:rsidP="00950AFA">
      <w:pPr>
        <w:spacing w:line="360" w:lineRule="auto"/>
        <w:jc w:val="center"/>
        <w:rPr>
          <w:rFonts w:ascii="Verdana" w:hAnsi="Verdana"/>
          <w:b/>
          <w:lang w:val="en-US"/>
        </w:rPr>
      </w:pPr>
      <w:r w:rsidRPr="00441AF2">
        <w:rPr>
          <w:rFonts w:ascii="Verdana" w:hAnsi="Verdana"/>
          <w:b/>
          <w:lang w:val="en-US"/>
        </w:rPr>
        <w:t>НА</w:t>
      </w:r>
    </w:p>
    <w:p w14:paraId="05F8AA25" w14:textId="77777777" w:rsidR="006A01FB" w:rsidRPr="00441AF2" w:rsidRDefault="006A01FB" w:rsidP="00950AFA">
      <w:pPr>
        <w:spacing w:line="360" w:lineRule="auto"/>
        <w:jc w:val="center"/>
        <w:rPr>
          <w:rFonts w:ascii="Verdana" w:hAnsi="Verdana"/>
          <w:b/>
        </w:rPr>
      </w:pPr>
      <w:r w:rsidRPr="00441AF2">
        <w:rPr>
          <w:rFonts w:ascii="Verdana" w:hAnsi="Verdana"/>
          <w:b/>
          <w:lang w:val="en-US"/>
        </w:rPr>
        <w:t>ОБЛАСТНА АДМИНИСТРАЦИЯ ПАЗАРДЖИК</w:t>
      </w:r>
    </w:p>
    <w:p w14:paraId="2FA3F0E2" w14:textId="0BF15CD5" w:rsidR="006A01FB" w:rsidRPr="00441AF2" w:rsidRDefault="00441AF2" w:rsidP="00950AFA">
      <w:pPr>
        <w:spacing w:line="360" w:lineRule="auto"/>
        <w:jc w:val="center"/>
        <w:rPr>
          <w:rFonts w:ascii="Verdana" w:hAnsi="Verdana"/>
          <w:b/>
          <w:lang w:val="en-US"/>
        </w:rPr>
      </w:pPr>
      <w:r w:rsidRPr="00441AF2">
        <w:rPr>
          <w:rFonts w:ascii="Verdana" w:hAnsi="Verdana"/>
          <w:b/>
        </w:rPr>
        <w:t xml:space="preserve">ПРЕЗ </w:t>
      </w:r>
      <w:r w:rsidR="006A01FB" w:rsidRPr="00441AF2">
        <w:rPr>
          <w:rFonts w:ascii="Verdana" w:hAnsi="Verdana"/>
          <w:b/>
          <w:lang w:val="en-US"/>
        </w:rPr>
        <w:t>20</w:t>
      </w:r>
      <w:r w:rsidR="000B33DD" w:rsidRPr="00441AF2">
        <w:rPr>
          <w:rFonts w:ascii="Verdana" w:hAnsi="Verdana"/>
          <w:b/>
          <w:lang w:val="en-US"/>
        </w:rPr>
        <w:t>2</w:t>
      </w:r>
      <w:r w:rsidR="000746DA" w:rsidRPr="00441AF2">
        <w:rPr>
          <w:rFonts w:ascii="Verdana" w:hAnsi="Verdana"/>
          <w:b/>
          <w:lang w:val="en-US"/>
        </w:rPr>
        <w:t>4</w:t>
      </w:r>
      <w:r w:rsidR="006A01FB" w:rsidRPr="00441AF2">
        <w:rPr>
          <w:rFonts w:ascii="Verdana" w:hAnsi="Verdana"/>
          <w:b/>
          <w:lang w:val="en-US"/>
        </w:rPr>
        <w:t xml:space="preserve"> ГОДИНА</w:t>
      </w:r>
    </w:p>
    <w:p w14:paraId="3F5CE4B8" w14:textId="012857E9" w:rsidR="006A01FB" w:rsidRPr="00441AF2" w:rsidRDefault="002F049C" w:rsidP="00950AFA">
      <w:pPr>
        <w:spacing w:line="360" w:lineRule="auto"/>
        <w:jc w:val="center"/>
        <w:rPr>
          <w:rFonts w:ascii="Verdana" w:hAnsi="Verdana"/>
          <w:b/>
          <w:lang w:val="en-US"/>
        </w:rPr>
      </w:pPr>
      <w:r w:rsidRPr="00441AF2">
        <w:rPr>
          <w:rFonts w:ascii="Verdana" w:hAnsi="Verdana"/>
          <w:b/>
          <w:lang w:val="en-US"/>
        </w:rPr>
        <w:t>(ч</w:t>
      </w:r>
      <w:r w:rsidR="006A01FB" w:rsidRPr="00441AF2">
        <w:rPr>
          <w:rFonts w:ascii="Verdana" w:hAnsi="Verdana"/>
          <w:b/>
          <w:lang w:val="en-US"/>
        </w:rPr>
        <w:t>л.</w:t>
      </w:r>
      <w:r w:rsidRPr="00441AF2">
        <w:rPr>
          <w:rFonts w:ascii="Verdana" w:hAnsi="Verdana"/>
          <w:b/>
        </w:rPr>
        <w:t>59 и чл.</w:t>
      </w:r>
      <w:r w:rsidR="006A01FB" w:rsidRPr="00441AF2">
        <w:rPr>
          <w:rFonts w:ascii="Verdana" w:hAnsi="Verdana"/>
          <w:b/>
          <w:lang w:val="en-US"/>
        </w:rPr>
        <w:t>63 от</w:t>
      </w:r>
      <w:r w:rsidR="0068755C" w:rsidRPr="00441AF2">
        <w:rPr>
          <w:rFonts w:ascii="Verdana" w:hAnsi="Verdana"/>
          <w:b/>
          <w:lang w:val="en-US"/>
        </w:rPr>
        <w:t xml:space="preserve"> </w:t>
      </w:r>
      <w:r w:rsidR="006A01FB" w:rsidRPr="00441AF2">
        <w:rPr>
          <w:rFonts w:ascii="Verdana" w:hAnsi="Verdana"/>
          <w:b/>
          <w:lang w:val="en-US"/>
        </w:rPr>
        <w:t>Закона</w:t>
      </w:r>
      <w:r w:rsidR="0068755C" w:rsidRPr="00441AF2">
        <w:rPr>
          <w:rFonts w:ascii="Verdana" w:hAnsi="Verdana"/>
          <w:b/>
          <w:lang w:val="en-US"/>
        </w:rPr>
        <w:t xml:space="preserve"> </w:t>
      </w:r>
      <w:r w:rsidR="006A01FB" w:rsidRPr="00441AF2">
        <w:rPr>
          <w:rFonts w:ascii="Verdana" w:hAnsi="Verdana"/>
          <w:b/>
          <w:lang w:val="en-US"/>
        </w:rPr>
        <w:t>за</w:t>
      </w:r>
      <w:r w:rsidR="0068755C" w:rsidRPr="00441AF2">
        <w:rPr>
          <w:rFonts w:ascii="Verdana" w:hAnsi="Verdana"/>
          <w:b/>
          <w:lang w:val="en-US"/>
        </w:rPr>
        <w:t xml:space="preserve"> </w:t>
      </w:r>
      <w:r w:rsidR="006A01FB" w:rsidRPr="00441AF2">
        <w:rPr>
          <w:rFonts w:ascii="Verdana" w:hAnsi="Verdana"/>
          <w:b/>
          <w:lang w:val="en-US"/>
        </w:rPr>
        <w:t>администрацията)</w:t>
      </w:r>
    </w:p>
    <w:p w14:paraId="2E1B7496" w14:textId="77777777" w:rsidR="00C61A83" w:rsidRPr="005B0D29" w:rsidRDefault="00C61A83" w:rsidP="00950AFA">
      <w:pPr>
        <w:spacing w:line="360" w:lineRule="auto"/>
        <w:rPr>
          <w:rFonts w:ascii="Verdana" w:hAnsi="Verdana"/>
          <w:b/>
          <w:lang w:val="en-US"/>
        </w:rPr>
      </w:pPr>
    </w:p>
    <w:p w14:paraId="6E546E23" w14:textId="77777777" w:rsidR="006A01FB" w:rsidRPr="005B0D29" w:rsidRDefault="006B7C44" w:rsidP="00950AFA">
      <w:pPr>
        <w:spacing w:line="360" w:lineRule="auto"/>
        <w:rPr>
          <w:rFonts w:ascii="Verdana" w:hAnsi="Verdana"/>
          <w:b/>
          <w:lang w:val="en-US"/>
        </w:rPr>
      </w:pPr>
      <w:r w:rsidRPr="005B0D29">
        <w:rPr>
          <w:rFonts w:ascii="Verdana" w:hAnsi="Verdana"/>
          <w:b/>
          <w:lang w:val="en-US"/>
        </w:rPr>
        <w:t>I.</w:t>
      </w:r>
      <w:r w:rsidR="006A01FB" w:rsidRPr="005B0D29">
        <w:rPr>
          <w:rFonts w:ascii="Verdana" w:hAnsi="Verdana"/>
          <w:b/>
          <w:lang w:val="en-US"/>
        </w:rPr>
        <w:t>ВЪВЕДЕНИЕ</w:t>
      </w:r>
    </w:p>
    <w:p w14:paraId="2E0087A2" w14:textId="7335AB41" w:rsidR="006A01FB" w:rsidRPr="005B0D29" w:rsidRDefault="006A01FB" w:rsidP="00950AFA">
      <w:pPr>
        <w:spacing w:line="360" w:lineRule="auto"/>
        <w:ind w:firstLine="708"/>
        <w:jc w:val="both"/>
        <w:rPr>
          <w:rFonts w:ascii="Verdana" w:hAnsi="Verdana"/>
          <w:lang w:val="en-US"/>
        </w:rPr>
      </w:pPr>
      <w:r w:rsidRPr="005B0D29">
        <w:rPr>
          <w:rFonts w:ascii="Verdana" w:hAnsi="Verdana"/>
          <w:lang w:val="en-US"/>
        </w:rPr>
        <w:t xml:space="preserve">В </w:t>
      </w:r>
      <w:r w:rsidR="00A54CAA" w:rsidRPr="005B0D29">
        <w:rPr>
          <w:rFonts w:ascii="Verdana" w:hAnsi="Verdana"/>
        </w:rPr>
        <w:t>изпълнение на</w:t>
      </w:r>
      <w:r w:rsidRPr="005B0D29">
        <w:rPr>
          <w:rFonts w:ascii="Verdana" w:hAnsi="Verdana"/>
          <w:lang w:val="en-US"/>
        </w:rPr>
        <w:t xml:space="preserve"> разпоредбата</w:t>
      </w:r>
      <w:r w:rsidR="00A21386" w:rsidRPr="005B0D29">
        <w:rPr>
          <w:rFonts w:ascii="Verdana" w:hAnsi="Verdana"/>
        </w:rPr>
        <w:t xml:space="preserve"> </w:t>
      </w:r>
      <w:r w:rsidRPr="005B0D29">
        <w:rPr>
          <w:rFonts w:ascii="Verdana" w:hAnsi="Verdana"/>
          <w:lang w:val="en-US"/>
        </w:rPr>
        <w:t>на чл.</w:t>
      </w:r>
      <w:r w:rsidR="00A54CAA" w:rsidRPr="005B0D29">
        <w:rPr>
          <w:rFonts w:ascii="Verdana" w:hAnsi="Verdana"/>
        </w:rPr>
        <w:t>59 и чл.63</w:t>
      </w:r>
      <w:r w:rsidRPr="005B0D29">
        <w:rPr>
          <w:rFonts w:ascii="Verdana" w:hAnsi="Verdana"/>
          <w:lang w:val="en-US"/>
        </w:rPr>
        <w:t xml:space="preserve"> от</w:t>
      </w:r>
      <w:r w:rsidR="0068755C" w:rsidRPr="005B0D29">
        <w:rPr>
          <w:rFonts w:ascii="Verdana" w:hAnsi="Verdana"/>
          <w:lang w:val="en-US"/>
        </w:rPr>
        <w:t xml:space="preserve"> </w:t>
      </w:r>
      <w:r w:rsidRPr="005B0D29">
        <w:rPr>
          <w:rFonts w:ascii="Verdana" w:hAnsi="Verdana"/>
          <w:lang w:val="en-US"/>
        </w:rPr>
        <w:t>Закона</w:t>
      </w:r>
      <w:r w:rsidR="0068755C" w:rsidRPr="005B0D29">
        <w:rPr>
          <w:rFonts w:ascii="Verdana" w:hAnsi="Verdana"/>
          <w:lang w:val="en-US"/>
        </w:rPr>
        <w:t xml:space="preserve"> </w:t>
      </w:r>
      <w:r w:rsidRPr="005B0D29">
        <w:rPr>
          <w:rFonts w:ascii="Verdana" w:hAnsi="Verdana"/>
          <w:lang w:val="en-US"/>
        </w:rPr>
        <w:t>за</w:t>
      </w:r>
      <w:r w:rsidR="0068755C" w:rsidRPr="005B0D29">
        <w:rPr>
          <w:rFonts w:ascii="Verdana" w:hAnsi="Verdana"/>
          <w:lang w:val="en-US"/>
        </w:rPr>
        <w:t xml:space="preserve"> </w:t>
      </w:r>
      <w:r w:rsidRPr="005B0D29">
        <w:rPr>
          <w:rFonts w:ascii="Verdana" w:hAnsi="Verdana"/>
          <w:lang w:val="en-US"/>
        </w:rPr>
        <w:t>администрацията</w:t>
      </w:r>
      <w:r w:rsidR="00A54CAA" w:rsidRPr="005B0D29">
        <w:rPr>
          <w:rFonts w:ascii="Verdana" w:hAnsi="Verdana"/>
        </w:rPr>
        <w:t>, Областният управител представя в Министерския съвет ежегоден доклад за дейността на областната администрация, в който се отчита изпълнението на поставените стратегически цели и приоритети от програмата на Министерския съвет.</w:t>
      </w:r>
      <w:r w:rsidRPr="005B0D29">
        <w:rPr>
          <w:rFonts w:ascii="Verdana" w:hAnsi="Verdana"/>
          <w:lang w:val="en-US"/>
        </w:rPr>
        <w:t xml:space="preserve"> </w:t>
      </w:r>
    </w:p>
    <w:p w14:paraId="1C9768FF" w14:textId="77777777" w:rsidR="000746DA" w:rsidRPr="005B0D29" w:rsidRDefault="0071687D" w:rsidP="00950AFA">
      <w:pPr>
        <w:spacing w:line="360" w:lineRule="auto"/>
        <w:ind w:firstLine="708"/>
        <w:jc w:val="both"/>
        <w:rPr>
          <w:rFonts w:ascii="Verdana" w:hAnsi="Verdana"/>
        </w:rPr>
      </w:pPr>
      <w:r w:rsidRPr="005B0D29">
        <w:rPr>
          <w:rFonts w:ascii="Verdana" w:hAnsi="Verdana"/>
        </w:rPr>
        <w:t>През отчетния период на 202</w:t>
      </w:r>
      <w:r w:rsidR="000746DA" w:rsidRPr="005B0D29">
        <w:rPr>
          <w:rFonts w:ascii="Verdana" w:hAnsi="Verdana"/>
          <w:lang w:val="en-US"/>
        </w:rPr>
        <w:t>4</w:t>
      </w:r>
      <w:r w:rsidR="00232A55" w:rsidRPr="005B0D29">
        <w:rPr>
          <w:rFonts w:ascii="Verdana" w:hAnsi="Verdana"/>
        </w:rPr>
        <w:t xml:space="preserve"> година, </w:t>
      </w:r>
      <w:r w:rsidRPr="005B0D29">
        <w:rPr>
          <w:rFonts w:ascii="Verdana" w:hAnsi="Verdana"/>
        </w:rPr>
        <w:t>от началото на 202</w:t>
      </w:r>
      <w:r w:rsidR="000746DA" w:rsidRPr="005B0D29">
        <w:rPr>
          <w:rFonts w:ascii="Verdana" w:hAnsi="Verdana"/>
          <w:lang w:val="en-US"/>
        </w:rPr>
        <w:t>4</w:t>
      </w:r>
      <w:r w:rsidRPr="005B0D29">
        <w:rPr>
          <w:rFonts w:ascii="Verdana" w:hAnsi="Verdana"/>
        </w:rPr>
        <w:t xml:space="preserve"> година и до </w:t>
      </w:r>
      <w:r w:rsidR="000746DA" w:rsidRPr="005B0D29">
        <w:rPr>
          <w:rFonts w:ascii="Verdana" w:hAnsi="Verdana"/>
        </w:rPr>
        <w:t>9 април</w:t>
      </w:r>
      <w:r w:rsidR="00A54CAA" w:rsidRPr="005B0D29">
        <w:rPr>
          <w:rFonts w:ascii="Verdana" w:hAnsi="Verdana"/>
        </w:rPr>
        <w:t xml:space="preserve"> 202</w:t>
      </w:r>
      <w:r w:rsidR="000746DA" w:rsidRPr="005B0D29">
        <w:rPr>
          <w:rFonts w:ascii="Verdana" w:hAnsi="Verdana"/>
        </w:rPr>
        <w:t>4</w:t>
      </w:r>
      <w:r w:rsidRPr="005B0D29">
        <w:rPr>
          <w:rFonts w:ascii="Verdana" w:hAnsi="Verdana"/>
        </w:rPr>
        <w:t xml:space="preserve"> година изпълнителната власт се ръководи от </w:t>
      </w:r>
      <w:r w:rsidR="00A54CAA" w:rsidRPr="005B0D29">
        <w:rPr>
          <w:rFonts w:ascii="Verdana" w:hAnsi="Verdana"/>
        </w:rPr>
        <w:t xml:space="preserve">правителство </w:t>
      </w:r>
      <w:r w:rsidR="00232A55" w:rsidRPr="005B0D29">
        <w:rPr>
          <w:rFonts w:ascii="Verdana" w:hAnsi="Verdana"/>
        </w:rPr>
        <w:t xml:space="preserve">с министър-председател </w:t>
      </w:r>
      <w:r w:rsidR="000746DA" w:rsidRPr="005B0D29">
        <w:rPr>
          <w:rFonts w:ascii="Verdana" w:hAnsi="Verdana"/>
        </w:rPr>
        <w:t>акад. Николай Денков.</w:t>
      </w:r>
    </w:p>
    <w:p w14:paraId="2DC28000" w14:textId="77777777" w:rsidR="000746DA" w:rsidRPr="005B0D29" w:rsidRDefault="000746DA" w:rsidP="00950AFA">
      <w:pPr>
        <w:spacing w:line="360" w:lineRule="auto"/>
        <w:ind w:firstLine="708"/>
        <w:jc w:val="both"/>
        <w:rPr>
          <w:rFonts w:ascii="Verdana" w:hAnsi="Verdana"/>
        </w:rPr>
      </w:pPr>
      <w:r w:rsidRPr="005B0D29">
        <w:rPr>
          <w:rFonts w:ascii="Verdana" w:hAnsi="Verdana"/>
        </w:rPr>
        <w:t>От 9 април 2024 до 27 август 2024 и от 27 август 2024 до 16 януари 2025</w:t>
      </w:r>
      <w:r w:rsidR="00232A55" w:rsidRPr="005B0D29">
        <w:rPr>
          <w:rFonts w:ascii="Verdana" w:hAnsi="Verdana"/>
        </w:rPr>
        <w:t xml:space="preserve"> </w:t>
      </w:r>
      <w:r w:rsidRPr="005B0D29">
        <w:rPr>
          <w:rFonts w:ascii="Verdana" w:hAnsi="Verdana"/>
        </w:rPr>
        <w:t xml:space="preserve">изпълнителната власт се ръководи от служебни правителства с министър-председател г-н Димитър Главчев, </w:t>
      </w:r>
      <w:r w:rsidR="00232A55" w:rsidRPr="005B0D29">
        <w:rPr>
          <w:rFonts w:ascii="Verdana" w:hAnsi="Verdana"/>
        </w:rPr>
        <w:t>назначен</w:t>
      </w:r>
      <w:r w:rsidRPr="005B0D29">
        <w:rPr>
          <w:rFonts w:ascii="Verdana" w:hAnsi="Verdana"/>
        </w:rPr>
        <w:t>и</w:t>
      </w:r>
      <w:r w:rsidR="0071687D" w:rsidRPr="005B0D29">
        <w:rPr>
          <w:rFonts w:ascii="Verdana" w:hAnsi="Verdana"/>
        </w:rPr>
        <w:t xml:space="preserve"> с указ</w:t>
      </w:r>
      <w:r w:rsidR="00232A55" w:rsidRPr="005B0D29">
        <w:rPr>
          <w:rFonts w:ascii="Verdana" w:hAnsi="Verdana"/>
        </w:rPr>
        <w:t xml:space="preserve"> на Президента на Република България</w:t>
      </w:r>
      <w:r w:rsidRPr="005B0D29">
        <w:rPr>
          <w:rFonts w:ascii="Verdana" w:hAnsi="Verdana"/>
        </w:rPr>
        <w:t>,</w:t>
      </w:r>
      <w:r w:rsidR="00232A55" w:rsidRPr="005B0D29">
        <w:rPr>
          <w:rFonts w:ascii="Verdana" w:hAnsi="Verdana"/>
        </w:rPr>
        <w:t xml:space="preserve"> о.р. ген. Румен Радев. </w:t>
      </w:r>
    </w:p>
    <w:p w14:paraId="6560216C" w14:textId="30349D4D" w:rsidR="00232A55" w:rsidRPr="005B0D29" w:rsidRDefault="000746DA" w:rsidP="00950AFA">
      <w:pPr>
        <w:spacing w:line="360" w:lineRule="auto"/>
        <w:ind w:firstLine="708"/>
        <w:jc w:val="both"/>
        <w:rPr>
          <w:rFonts w:ascii="Verdana" w:hAnsi="Verdana"/>
          <w:i/>
        </w:rPr>
      </w:pPr>
      <w:r w:rsidRPr="005B0D29">
        <w:rPr>
          <w:rFonts w:ascii="Verdana" w:hAnsi="Verdana"/>
        </w:rPr>
        <w:t>С</w:t>
      </w:r>
      <w:r w:rsidR="000517E1" w:rsidRPr="005B0D29">
        <w:rPr>
          <w:rFonts w:ascii="Verdana" w:hAnsi="Verdana"/>
        </w:rPr>
        <w:t xml:space="preserve">ъгласно Конституцията на Република България, тълкувана с Решение №20/1992 г. на конституционния съд, </w:t>
      </w:r>
      <w:r w:rsidR="000517E1" w:rsidRPr="005B0D29">
        <w:rPr>
          <w:rFonts w:ascii="Verdana" w:hAnsi="Verdana"/>
          <w:i/>
        </w:rPr>
        <w:t>„служебното правителство осъществява поначало правомощията на Министерския съвет, определени в глава пета от Конституцията“</w:t>
      </w:r>
      <w:r w:rsidR="000517E1" w:rsidRPr="005B0D29">
        <w:rPr>
          <w:rFonts w:ascii="Verdana" w:hAnsi="Verdana"/>
        </w:rPr>
        <w:t xml:space="preserve"> и </w:t>
      </w:r>
      <w:r w:rsidR="000517E1" w:rsidRPr="005B0D29">
        <w:rPr>
          <w:rFonts w:ascii="Verdana" w:hAnsi="Verdana"/>
          <w:i/>
        </w:rPr>
        <w:t xml:space="preserve">„ … управлява текущите въпроси на вътрешната и външната </w:t>
      </w:r>
      <w:r w:rsidR="000517E1" w:rsidRPr="005B0D29">
        <w:rPr>
          <w:rFonts w:ascii="Verdana" w:hAnsi="Verdana"/>
          <w:i/>
        </w:rPr>
        <w:lastRenderedPageBreak/>
        <w:t xml:space="preserve">политика на страната до провеждането на законодателни избори и съставянето на редовно правителство“. </w:t>
      </w:r>
    </w:p>
    <w:p w14:paraId="33EF28B1" w14:textId="5047E6FA" w:rsidR="006A01FB" w:rsidRPr="005B0D29" w:rsidRDefault="000517E1" w:rsidP="00950AFA">
      <w:pPr>
        <w:spacing w:line="360" w:lineRule="auto"/>
        <w:ind w:firstLine="708"/>
        <w:jc w:val="both"/>
        <w:rPr>
          <w:rFonts w:ascii="Verdana" w:hAnsi="Verdana"/>
        </w:rPr>
      </w:pPr>
      <w:r w:rsidRPr="005B0D29">
        <w:rPr>
          <w:rFonts w:ascii="Verdana" w:hAnsi="Verdana"/>
        </w:rPr>
        <w:t>Във връзка със спецификата на функциите и правомощията на служебното правителство и в съответствие с главния приоритет на дейността му, н</w:t>
      </w:r>
      <w:r w:rsidR="006A01FB" w:rsidRPr="005B0D29">
        <w:rPr>
          <w:rFonts w:ascii="Verdana" w:hAnsi="Verdana"/>
          <w:lang w:val="en-US"/>
        </w:rPr>
        <w:t>астоящият</w:t>
      </w:r>
      <w:r w:rsidR="0068755C" w:rsidRPr="005B0D29">
        <w:rPr>
          <w:rFonts w:ascii="Verdana" w:hAnsi="Verdana"/>
          <w:lang w:val="en-US"/>
        </w:rPr>
        <w:t xml:space="preserve"> </w:t>
      </w:r>
      <w:r w:rsidR="006A01FB" w:rsidRPr="005B0D29">
        <w:rPr>
          <w:rFonts w:ascii="Verdana" w:hAnsi="Verdana"/>
          <w:lang w:val="en-US"/>
        </w:rPr>
        <w:t>Годишен</w:t>
      </w:r>
      <w:r w:rsidR="0068755C" w:rsidRPr="005B0D29">
        <w:rPr>
          <w:rFonts w:ascii="Verdana" w:hAnsi="Verdana"/>
          <w:lang w:val="en-US"/>
        </w:rPr>
        <w:t xml:space="preserve"> </w:t>
      </w:r>
      <w:r w:rsidR="006A01FB" w:rsidRPr="005B0D29">
        <w:rPr>
          <w:rFonts w:ascii="Verdana" w:hAnsi="Verdana"/>
          <w:lang w:val="en-US"/>
        </w:rPr>
        <w:t>доклад</w:t>
      </w:r>
      <w:r w:rsidR="0068755C" w:rsidRPr="005B0D29">
        <w:rPr>
          <w:rFonts w:ascii="Verdana" w:hAnsi="Verdana"/>
          <w:lang w:val="en-US"/>
        </w:rPr>
        <w:t xml:space="preserve"> </w:t>
      </w:r>
      <w:r w:rsidR="006A01FB" w:rsidRPr="005B0D29">
        <w:rPr>
          <w:rFonts w:ascii="Verdana" w:hAnsi="Verdana"/>
          <w:lang w:val="en-US"/>
        </w:rPr>
        <w:t>за</w:t>
      </w:r>
      <w:r w:rsidR="0068755C" w:rsidRPr="005B0D29">
        <w:rPr>
          <w:rFonts w:ascii="Verdana" w:hAnsi="Verdana"/>
          <w:lang w:val="en-US"/>
        </w:rPr>
        <w:t xml:space="preserve"> </w:t>
      </w:r>
      <w:r w:rsidR="006A01FB" w:rsidRPr="005B0D29">
        <w:rPr>
          <w:rFonts w:ascii="Verdana" w:hAnsi="Verdana"/>
          <w:lang w:val="en-US"/>
        </w:rPr>
        <w:t>дейността</w:t>
      </w:r>
      <w:r w:rsidR="0068755C" w:rsidRPr="005B0D29">
        <w:rPr>
          <w:rFonts w:ascii="Verdana" w:hAnsi="Verdana"/>
          <w:lang w:val="en-US"/>
        </w:rPr>
        <w:t xml:space="preserve"> </w:t>
      </w:r>
      <w:r w:rsidR="006A01FB" w:rsidRPr="005B0D29">
        <w:rPr>
          <w:rFonts w:ascii="Verdana" w:hAnsi="Verdana"/>
          <w:lang w:val="en-US"/>
        </w:rPr>
        <w:t>на</w:t>
      </w:r>
      <w:r w:rsidR="0068755C" w:rsidRPr="005B0D29">
        <w:rPr>
          <w:rFonts w:ascii="Verdana" w:hAnsi="Verdana"/>
          <w:lang w:val="en-US"/>
        </w:rPr>
        <w:t xml:space="preserve"> </w:t>
      </w:r>
      <w:r w:rsidR="006A01FB" w:rsidRPr="005B0D29">
        <w:rPr>
          <w:rFonts w:ascii="Verdana" w:hAnsi="Verdana"/>
          <w:lang w:val="en-US"/>
        </w:rPr>
        <w:t>Областна</w:t>
      </w:r>
      <w:r w:rsidR="0068755C" w:rsidRPr="005B0D29">
        <w:rPr>
          <w:rFonts w:ascii="Verdana" w:hAnsi="Verdana"/>
          <w:lang w:val="en-US"/>
        </w:rPr>
        <w:t xml:space="preserve"> </w:t>
      </w:r>
      <w:r w:rsidR="006A01FB" w:rsidRPr="005B0D29">
        <w:rPr>
          <w:rFonts w:ascii="Verdana" w:hAnsi="Verdana"/>
          <w:lang w:val="en-US"/>
        </w:rPr>
        <w:t>администрация</w:t>
      </w:r>
      <w:r w:rsidR="0068755C" w:rsidRPr="005B0D29">
        <w:rPr>
          <w:rFonts w:ascii="Verdana" w:hAnsi="Verdana"/>
          <w:lang w:val="en-US"/>
        </w:rPr>
        <w:t xml:space="preserve"> </w:t>
      </w:r>
      <w:r w:rsidR="006A01FB" w:rsidRPr="005B0D29">
        <w:rPr>
          <w:rFonts w:ascii="Verdana" w:hAnsi="Verdana"/>
          <w:lang w:val="en-US"/>
        </w:rPr>
        <w:t>Пазарджик е съставен</w:t>
      </w:r>
      <w:r w:rsidR="0068755C" w:rsidRPr="005B0D29">
        <w:rPr>
          <w:rFonts w:ascii="Verdana" w:hAnsi="Verdana"/>
          <w:lang w:val="en-US"/>
        </w:rPr>
        <w:t xml:space="preserve"> </w:t>
      </w:r>
      <w:r w:rsidR="006A01FB" w:rsidRPr="005B0D29">
        <w:rPr>
          <w:rFonts w:ascii="Verdana" w:hAnsi="Verdana"/>
          <w:lang w:val="en-US"/>
        </w:rPr>
        <w:t>със</w:t>
      </w:r>
      <w:r w:rsidR="0068755C" w:rsidRPr="005B0D29">
        <w:rPr>
          <w:rFonts w:ascii="Verdana" w:hAnsi="Verdana"/>
          <w:lang w:val="en-US"/>
        </w:rPr>
        <w:t xml:space="preserve"> </w:t>
      </w:r>
      <w:r w:rsidR="006A01FB" w:rsidRPr="005B0D29">
        <w:rPr>
          <w:rFonts w:ascii="Verdana" w:hAnsi="Verdana"/>
          <w:lang w:val="en-US"/>
        </w:rPr>
        <w:t>структура и съдържание</w:t>
      </w:r>
      <w:r w:rsidRPr="005B0D29">
        <w:rPr>
          <w:rFonts w:ascii="Verdana" w:hAnsi="Verdana"/>
        </w:rPr>
        <w:t xml:space="preserve">, отразяващи произтичащите </w:t>
      </w:r>
      <w:r w:rsidR="002B229B" w:rsidRPr="005B0D29">
        <w:rPr>
          <w:rFonts w:ascii="Verdana" w:hAnsi="Verdana"/>
        </w:rPr>
        <w:t xml:space="preserve">от тях </w:t>
      </w:r>
      <w:r w:rsidRPr="005B0D29">
        <w:rPr>
          <w:rFonts w:ascii="Verdana" w:hAnsi="Verdana"/>
        </w:rPr>
        <w:t>задачи</w:t>
      </w:r>
      <w:r w:rsidR="0068755C" w:rsidRPr="005B0D29">
        <w:rPr>
          <w:rFonts w:ascii="Verdana" w:hAnsi="Verdana"/>
          <w:lang w:val="en-GB"/>
        </w:rPr>
        <w:t xml:space="preserve"> </w:t>
      </w:r>
      <w:r w:rsidRPr="005B0D29">
        <w:rPr>
          <w:rFonts w:ascii="Verdana" w:hAnsi="Verdana"/>
        </w:rPr>
        <w:t>за областния управител и подпомагащата го в дейността му областна администрация</w:t>
      </w:r>
      <w:r w:rsidR="005A3245" w:rsidRPr="005B0D29">
        <w:rPr>
          <w:rFonts w:ascii="Verdana" w:hAnsi="Verdana"/>
        </w:rPr>
        <w:t>. Т</w:t>
      </w:r>
      <w:r w:rsidR="002B229B" w:rsidRPr="005B0D29">
        <w:rPr>
          <w:rFonts w:ascii="Verdana" w:hAnsi="Verdana"/>
        </w:rPr>
        <w:t xml:space="preserve">е са в обхвата на </w:t>
      </w:r>
      <w:r w:rsidR="008A1DB1" w:rsidRPr="005B0D29">
        <w:rPr>
          <w:rFonts w:ascii="Verdana" w:hAnsi="Verdana"/>
        </w:rPr>
        <w:t xml:space="preserve">осъществяване на общите функции на държавното </w:t>
      </w:r>
      <w:r w:rsidRPr="005B0D29">
        <w:rPr>
          <w:rFonts w:ascii="Verdana" w:hAnsi="Verdana"/>
        </w:rPr>
        <w:t xml:space="preserve">управление в областта, провеждането на държавната </w:t>
      </w:r>
      <w:r w:rsidR="008A1DB1" w:rsidRPr="005B0D29">
        <w:rPr>
          <w:rFonts w:ascii="Verdana" w:hAnsi="Verdana"/>
        </w:rPr>
        <w:t xml:space="preserve">и регионалната </w:t>
      </w:r>
      <w:r w:rsidRPr="005B0D29">
        <w:rPr>
          <w:rFonts w:ascii="Verdana" w:hAnsi="Verdana"/>
        </w:rPr>
        <w:t>политика, защитата на националните интереси</w:t>
      </w:r>
      <w:r w:rsidR="0068755C" w:rsidRPr="005B0D29">
        <w:rPr>
          <w:rFonts w:ascii="Verdana" w:hAnsi="Verdana"/>
          <w:lang w:val="en-GB"/>
        </w:rPr>
        <w:t xml:space="preserve"> </w:t>
      </w:r>
      <w:r w:rsidR="008A1DB1" w:rsidRPr="005B0D29">
        <w:rPr>
          <w:rFonts w:ascii="Verdana" w:hAnsi="Verdana"/>
        </w:rPr>
        <w:t>чрез осигуряване на съответствие между националните и местните интереси</w:t>
      </w:r>
      <w:r w:rsidRPr="005B0D29">
        <w:rPr>
          <w:rFonts w:ascii="Verdana" w:hAnsi="Verdana"/>
        </w:rPr>
        <w:t xml:space="preserve">, </w:t>
      </w:r>
      <w:r w:rsidR="008A1DB1" w:rsidRPr="005B0D29">
        <w:rPr>
          <w:rFonts w:ascii="Verdana" w:hAnsi="Verdana"/>
        </w:rPr>
        <w:t xml:space="preserve">гарантиране </w:t>
      </w:r>
      <w:r w:rsidRPr="005B0D29">
        <w:rPr>
          <w:rFonts w:ascii="Verdana" w:hAnsi="Verdana"/>
        </w:rPr>
        <w:t>на законността и на обществения ред и осъществяването на административен контрол</w:t>
      </w:r>
      <w:r w:rsidR="005E6645" w:rsidRPr="005B0D29">
        <w:rPr>
          <w:rFonts w:ascii="Verdana" w:hAnsi="Verdana"/>
        </w:rPr>
        <w:t xml:space="preserve"> </w:t>
      </w:r>
      <w:r w:rsidR="008A1DB1" w:rsidRPr="005B0D29">
        <w:rPr>
          <w:rFonts w:ascii="Verdana" w:hAnsi="Verdana"/>
        </w:rPr>
        <w:t>и за</w:t>
      </w:r>
      <w:r w:rsidR="002B229B" w:rsidRPr="005B0D29">
        <w:rPr>
          <w:rFonts w:ascii="Verdana" w:hAnsi="Verdana"/>
        </w:rPr>
        <w:t xml:space="preserve">щита на населението от бедствия. </w:t>
      </w:r>
      <w:r w:rsidR="005A3245" w:rsidRPr="005B0D29">
        <w:rPr>
          <w:rFonts w:ascii="Verdana" w:hAnsi="Verdana"/>
        </w:rPr>
        <w:t>В</w:t>
      </w:r>
      <w:r w:rsidR="002B229B" w:rsidRPr="005B0D29">
        <w:rPr>
          <w:rFonts w:ascii="Verdana" w:hAnsi="Verdana"/>
        </w:rPr>
        <w:t xml:space="preserve"> обхвата и съдържанието на</w:t>
      </w:r>
      <w:r w:rsidR="00570577" w:rsidRPr="005B0D29">
        <w:rPr>
          <w:rFonts w:ascii="Verdana" w:hAnsi="Verdana"/>
        </w:rPr>
        <w:t xml:space="preserve"> специфичните функции е</w:t>
      </w:r>
      <w:r w:rsidR="008A1DB1" w:rsidRPr="005B0D29">
        <w:rPr>
          <w:rFonts w:ascii="Verdana" w:hAnsi="Verdana"/>
        </w:rPr>
        <w:t xml:space="preserve"> организационно-техническа</w:t>
      </w:r>
      <w:r w:rsidR="00570577" w:rsidRPr="005B0D29">
        <w:rPr>
          <w:rFonts w:ascii="Verdana" w:hAnsi="Verdana"/>
        </w:rPr>
        <w:t>та</w:t>
      </w:r>
      <w:r w:rsidR="008A1DB1" w:rsidRPr="005B0D29">
        <w:rPr>
          <w:rFonts w:ascii="Verdana" w:hAnsi="Verdana"/>
        </w:rPr>
        <w:t xml:space="preserve"> подготовка на произведените </w:t>
      </w:r>
      <w:r w:rsidR="005E6645" w:rsidRPr="005B0D29">
        <w:rPr>
          <w:rFonts w:ascii="Verdana" w:hAnsi="Verdana"/>
        </w:rPr>
        <w:t xml:space="preserve">предсрочни </w:t>
      </w:r>
      <w:r w:rsidR="008A1DB1" w:rsidRPr="005B0D29">
        <w:rPr>
          <w:rFonts w:ascii="Verdana" w:hAnsi="Verdana"/>
        </w:rPr>
        <w:t xml:space="preserve">избори за народни представители, </w:t>
      </w:r>
      <w:r w:rsidR="002B229B" w:rsidRPr="005B0D29">
        <w:rPr>
          <w:rFonts w:ascii="Verdana" w:hAnsi="Verdana"/>
        </w:rPr>
        <w:t>съобразно мандат</w:t>
      </w:r>
      <w:r w:rsidR="005E6645" w:rsidRPr="005B0D29">
        <w:rPr>
          <w:rFonts w:ascii="Verdana" w:hAnsi="Verdana"/>
        </w:rPr>
        <w:t>а</w:t>
      </w:r>
      <w:r w:rsidR="002B229B" w:rsidRPr="005B0D29">
        <w:rPr>
          <w:rFonts w:ascii="Verdana" w:hAnsi="Verdana"/>
        </w:rPr>
        <w:t xml:space="preserve"> и задача</w:t>
      </w:r>
      <w:r w:rsidR="005E6645" w:rsidRPr="005B0D29">
        <w:rPr>
          <w:rFonts w:ascii="Verdana" w:hAnsi="Verdana"/>
        </w:rPr>
        <w:t>та</w:t>
      </w:r>
      <w:r w:rsidR="002B229B" w:rsidRPr="005B0D29">
        <w:rPr>
          <w:rFonts w:ascii="Verdana" w:hAnsi="Verdana"/>
        </w:rPr>
        <w:t xml:space="preserve"> на служебното правителство</w:t>
      </w:r>
      <w:r w:rsidR="008A1DB1" w:rsidRPr="005B0D29">
        <w:rPr>
          <w:rFonts w:ascii="Verdana" w:hAnsi="Verdana"/>
        </w:rPr>
        <w:t xml:space="preserve">.  </w:t>
      </w:r>
    </w:p>
    <w:p w14:paraId="78F8DCD3" w14:textId="5A1BEE44" w:rsidR="006A01FB" w:rsidRPr="005B0D29" w:rsidRDefault="006A01FB" w:rsidP="00950AFA">
      <w:pPr>
        <w:spacing w:line="360" w:lineRule="auto"/>
        <w:jc w:val="both"/>
        <w:rPr>
          <w:rFonts w:ascii="Verdana" w:hAnsi="Verdana"/>
          <w:lang w:val="en-US"/>
        </w:rPr>
      </w:pPr>
      <w:r w:rsidRPr="005B0D29">
        <w:rPr>
          <w:rFonts w:ascii="Verdana" w:hAnsi="Verdana"/>
          <w:lang w:val="en-US"/>
        </w:rPr>
        <w:tab/>
        <w:t>В съответствие с Общите</w:t>
      </w:r>
      <w:r w:rsidR="0068755C" w:rsidRPr="005B0D29">
        <w:rPr>
          <w:rFonts w:ascii="Verdana" w:hAnsi="Verdana"/>
          <w:lang w:val="en-US"/>
        </w:rPr>
        <w:t xml:space="preserve"> </w:t>
      </w:r>
      <w:r w:rsidRPr="005B0D29">
        <w:rPr>
          <w:rFonts w:ascii="Verdana" w:hAnsi="Verdana"/>
          <w:lang w:val="en-US"/>
        </w:rPr>
        <w:t>правила</w:t>
      </w:r>
      <w:r w:rsidR="0068755C" w:rsidRPr="005B0D29">
        <w:rPr>
          <w:rFonts w:ascii="Verdana" w:hAnsi="Verdana"/>
          <w:lang w:val="en-US"/>
        </w:rPr>
        <w:t xml:space="preserve"> </w:t>
      </w:r>
      <w:r w:rsidRPr="005B0D29">
        <w:rPr>
          <w:rFonts w:ascii="Verdana" w:hAnsi="Verdana"/>
          <w:lang w:val="en-US"/>
        </w:rPr>
        <w:t>за</w:t>
      </w:r>
      <w:r w:rsidR="0068755C" w:rsidRPr="005B0D29">
        <w:rPr>
          <w:rFonts w:ascii="Verdana" w:hAnsi="Verdana"/>
          <w:lang w:val="en-US"/>
        </w:rPr>
        <w:t xml:space="preserve"> </w:t>
      </w:r>
      <w:r w:rsidRPr="005B0D29">
        <w:rPr>
          <w:rFonts w:ascii="Verdana" w:hAnsi="Verdana"/>
          <w:lang w:val="en-US"/>
        </w:rPr>
        <w:t>подобряване</w:t>
      </w:r>
      <w:r w:rsidR="0068755C" w:rsidRPr="005B0D29">
        <w:rPr>
          <w:rFonts w:ascii="Verdana" w:hAnsi="Verdana"/>
          <w:lang w:val="en-US"/>
        </w:rPr>
        <w:t xml:space="preserve"> </w:t>
      </w:r>
      <w:r w:rsidRPr="005B0D29">
        <w:rPr>
          <w:rFonts w:ascii="Verdana" w:hAnsi="Verdana"/>
          <w:lang w:val="en-US"/>
        </w:rPr>
        <w:t>на</w:t>
      </w:r>
      <w:r w:rsidR="0068755C" w:rsidRPr="005B0D29">
        <w:rPr>
          <w:rFonts w:ascii="Verdana" w:hAnsi="Verdana"/>
          <w:lang w:val="en-US"/>
        </w:rPr>
        <w:t xml:space="preserve"> </w:t>
      </w:r>
      <w:r w:rsidRPr="005B0D29">
        <w:rPr>
          <w:rFonts w:ascii="Verdana" w:hAnsi="Verdana"/>
          <w:lang w:val="en-US"/>
        </w:rPr>
        <w:t>организацията</w:t>
      </w:r>
      <w:r w:rsidR="0068755C" w:rsidRPr="005B0D29">
        <w:rPr>
          <w:rFonts w:ascii="Verdana" w:hAnsi="Verdana"/>
          <w:lang w:val="en-US"/>
        </w:rPr>
        <w:t xml:space="preserve"> </w:t>
      </w:r>
      <w:r w:rsidRPr="005B0D29">
        <w:rPr>
          <w:rFonts w:ascii="Verdana" w:hAnsi="Verdana"/>
          <w:lang w:val="en-US"/>
        </w:rPr>
        <w:t>на</w:t>
      </w:r>
      <w:r w:rsidR="0068755C" w:rsidRPr="005B0D29">
        <w:rPr>
          <w:rFonts w:ascii="Verdana" w:hAnsi="Verdana"/>
          <w:lang w:val="en-US"/>
        </w:rPr>
        <w:t xml:space="preserve"> </w:t>
      </w:r>
      <w:r w:rsidRPr="005B0D29">
        <w:rPr>
          <w:rFonts w:ascii="Verdana" w:hAnsi="Verdana"/>
          <w:lang w:val="en-US"/>
        </w:rPr>
        <w:t>работата</w:t>
      </w:r>
      <w:r w:rsidR="0068755C" w:rsidRPr="005B0D29">
        <w:rPr>
          <w:rFonts w:ascii="Verdana" w:hAnsi="Verdana"/>
          <w:lang w:val="en-US"/>
        </w:rPr>
        <w:t xml:space="preserve"> </w:t>
      </w:r>
      <w:r w:rsidRPr="005B0D29">
        <w:rPr>
          <w:rFonts w:ascii="Verdana" w:hAnsi="Verdana"/>
          <w:lang w:val="en-US"/>
        </w:rPr>
        <w:t>на</w:t>
      </w:r>
      <w:r w:rsidR="0068755C" w:rsidRPr="005B0D29">
        <w:rPr>
          <w:rFonts w:ascii="Verdana" w:hAnsi="Verdana"/>
          <w:lang w:val="en-US"/>
        </w:rPr>
        <w:t xml:space="preserve"> </w:t>
      </w:r>
      <w:r w:rsidRPr="005B0D29">
        <w:rPr>
          <w:rFonts w:ascii="Verdana" w:hAnsi="Verdana"/>
          <w:lang w:val="en-US"/>
        </w:rPr>
        <w:t>Областните</w:t>
      </w:r>
      <w:r w:rsidR="0068755C" w:rsidRPr="005B0D29">
        <w:rPr>
          <w:rFonts w:ascii="Verdana" w:hAnsi="Verdana"/>
          <w:lang w:val="en-US"/>
        </w:rPr>
        <w:t xml:space="preserve"> </w:t>
      </w:r>
      <w:r w:rsidRPr="005B0D29">
        <w:rPr>
          <w:rFonts w:ascii="Verdana" w:hAnsi="Verdana"/>
          <w:lang w:val="en-US"/>
        </w:rPr>
        <w:t>администрации (чл.5, ал.2), към</w:t>
      </w:r>
      <w:r w:rsidR="0068755C" w:rsidRPr="005B0D29">
        <w:rPr>
          <w:rFonts w:ascii="Verdana" w:hAnsi="Verdana"/>
          <w:lang w:val="en-US"/>
        </w:rPr>
        <w:t xml:space="preserve"> </w:t>
      </w:r>
      <w:r w:rsidRPr="005B0D29">
        <w:rPr>
          <w:rFonts w:ascii="Verdana" w:hAnsi="Verdana"/>
          <w:lang w:val="en-US"/>
        </w:rPr>
        <w:t>годишния</w:t>
      </w:r>
      <w:r w:rsidR="0068755C" w:rsidRPr="005B0D29">
        <w:rPr>
          <w:rFonts w:ascii="Verdana" w:hAnsi="Verdana"/>
          <w:lang w:val="en-US"/>
        </w:rPr>
        <w:t xml:space="preserve"> </w:t>
      </w:r>
      <w:r w:rsidRPr="005B0D29">
        <w:rPr>
          <w:rFonts w:ascii="Verdana" w:hAnsi="Verdana"/>
          <w:lang w:val="en-US"/>
        </w:rPr>
        <w:t>доклад</w:t>
      </w:r>
      <w:r w:rsidR="0068755C" w:rsidRPr="005B0D29">
        <w:rPr>
          <w:rFonts w:ascii="Verdana" w:hAnsi="Verdana"/>
          <w:lang w:val="en-US"/>
        </w:rPr>
        <w:t xml:space="preserve"> </w:t>
      </w:r>
      <w:r w:rsidRPr="005B0D29">
        <w:rPr>
          <w:rFonts w:ascii="Verdana" w:hAnsi="Verdana"/>
          <w:lang w:val="en-US"/>
        </w:rPr>
        <w:t>за</w:t>
      </w:r>
      <w:r w:rsidR="0068755C" w:rsidRPr="005B0D29">
        <w:rPr>
          <w:rFonts w:ascii="Verdana" w:hAnsi="Verdana"/>
          <w:lang w:val="en-US"/>
        </w:rPr>
        <w:t xml:space="preserve"> </w:t>
      </w:r>
      <w:r w:rsidRPr="005B0D29">
        <w:rPr>
          <w:rFonts w:ascii="Verdana" w:hAnsi="Verdana"/>
          <w:lang w:val="en-US"/>
        </w:rPr>
        <w:t>дейността</w:t>
      </w:r>
      <w:r w:rsidR="0068755C" w:rsidRPr="005B0D29">
        <w:rPr>
          <w:rFonts w:ascii="Verdana" w:hAnsi="Verdana"/>
          <w:lang w:val="en-US"/>
        </w:rPr>
        <w:t xml:space="preserve"> </w:t>
      </w:r>
      <w:r w:rsidRPr="005B0D29">
        <w:rPr>
          <w:rFonts w:ascii="Verdana" w:hAnsi="Verdana"/>
          <w:lang w:val="en-US"/>
        </w:rPr>
        <w:t>на</w:t>
      </w:r>
      <w:r w:rsidR="0068755C" w:rsidRPr="005B0D29">
        <w:rPr>
          <w:rFonts w:ascii="Verdana" w:hAnsi="Verdana"/>
          <w:lang w:val="en-US"/>
        </w:rPr>
        <w:t xml:space="preserve"> </w:t>
      </w:r>
      <w:r w:rsidRPr="005B0D29">
        <w:rPr>
          <w:rFonts w:ascii="Verdana" w:hAnsi="Verdana"/>
          <w:lang w:val="en-US"/>
        </w:rPr>
        <w:t>Областната</w:t>
      </w:r>
      <w:r w:rsidR="0068755C" w:rsidRPr="005B0D29">
        <w:rPr>
          <w:rFonts w:ascii="Verdana" w:hAnsi="Verdana"/>
          <w:lang w:val="en-US"/>
        </w:rPr>
        <w:t xml:space="preserve"> </w:t>
      </w:r>
      <w:r w:rsidRPr="005B0D29">
        <w:rPr>
          <w:rFonts w:ascii="Verdana" w:hAnsi="Verdana"/>
          <w:lang w:val="en-US"/>
        </w:rPr>
        <w:t>администрация</w:t>
      </w:r>
      <w:r w:rsidR="0068755C" w:rsidRPr="005B0D29">
        <w:rPr>
          <w:rFonts w:ascii="Verdana" w:hAnsi="Verdana"/>
          <w:lang w:val="en-US"/>
        </w:rPr>
        <w:t xml:space="preserve"> </w:t>
      </w:r>
      <w:r w:rsidRPr="005B0D29">
        <w:rPr>
          <w:rFonts w:ascii="Verdana" w:hAnsi="Verdana"/>
          <w:lang w:val="en-US"/>
        </w:rPr>
        <w:t>се</w:t>
      </w:r>
      <w:r w:rsidR="0068755C" w:rsidRPr="005B0D29">
        <w:rPr>
          <w:rFonts w:ascii="Verdana" w:hAnsi="Verdana"/>
          <w:lang w:val="en-US"/>
        </w:rPr>
        <w:t xml:space="preserve"> </w:t>
      </w:r>
      <w:r w:rsidRPr="005B0D29">
        <w:rPr>
          <w:rFonts w:ascii="Verdana" w:hAnsi="Verdana"/>
          <w:lang w:val="en-US"/>
        </w:rPr>
        <w:t>изготвя</w:t>
      </w:r>
      <w:r w:rsidR="0068755C" w:rsidRPr="005B0D29">
        <w:rPr>
          <w:rFonts w:ascii="Verdana" w:hAnsi="Verdana"/>
          <w:lang w:val="en-US"/>
        </w:rPr>
        <w:t xml:space="preserve"> </w:t>
      </w:r>
      <w:r w:rsidRPr="005B0D29">
        <w:rPr>
          <w:rFonts w:ascii="Verdana" w:hAnsi="Verdana"/>
          <w:lang w:val="en-US"/>
        </w:rPr>
        <w:t>анализ</w:t>
      </w:r>
      <w:r w:rsidR="0068755C" w:rsidRPr="005B0D29">
        <w:rPr>
          <w:rFonts w:ascii="Verdana" w:hAnsi="Verdana"/>
          <w:lang w:val="en-US"/>
        </w:rPr>
        <w:t xml:space="preserve"> </w:t>
      </w:r>
      <w:r w:rsidRPr="005B0D29">
        <w:rPr>
          <w:rFonts w:ascii="Verdana" w:hAnsi="Verdana"/>
          <w:lang w:val="en-US"/>
        </w:rPr>
        <w:t>за</w:t>
      </w:r>
      <w:r w:rsidR="0068755C" w:rsidRPr="005B0D29">
        <w:rPr>
          <w:rFonts w:ascii="Verdana" w:hAnsi="Verdana"/>
          <w:lang w:val="en-US"/>
        </w:rPr>
        <w:t xml:space="preserve"> </w:t>
      </w:r>
      <w:r w:rsidRPr="005B0D29">
        <w:rPr>
          <w:rFonts w:ascii="Verdana" w:hAnsi="Verdana"/>
          <w:lang w:val="en-US"/>
        </w:rPr>
        <w:t>цялостната</w:t>
      </w:r>
      <w:r w:rsidR="0068755C" w:rsidRPr="005B0D29">
        <w:rPr>
          <w:rFonts w:ascii="Verdana" w:hAnsi="Verdana"/>
          <w:lang w:val="en-US"/>
        </w:rPr>
        <w:t xml:space="preserve"> </w:t>
      </w:r>
      <w:r w:rsidRPr="005B0D29">
        <w:rPr>
          <w:rFonts w:ascii="Verdana" w:hAnsi="Verdana"/>
          <w:lang w:val="en-US"/>
        </w:rPr>
        <w:t>дейност</w:t>
      </w:r>
      <w:r w:rsidR="0068755C" w:rsidRPr="005B0D29">
        <w:rPr>
          <w:rFonts w:ascii="Verdana" w:hAnsi="Verdana"/>
          <w:lang w:val="en-US"/>
        </w:rPr>
        <w:t xml:space="preserve"> </w:t>
      </w:r>
      <w:r w:rsidRPr="005B0D29">
        <w:rPr>
          <w:rFonts w:ascii="Verdana" w:hAnsi="Verdana"/>
          <w:lang w:val="en-US"/>
        </w:rPr>
        <w:t>на</w:t>
      </w:r>
      <w:r w:rsidR="0068755C" w:rsidRPr="005B0D29">
        <w:rPr>
          <w:rFonts w:ascii="Verdana" w:hAnsi="Verdana"/>
          <w:lang w:val="en-US"/>
        </w:rPr>
        <w:t xml:space="preserve"> </w:t>
      </w:r>
      <w:r w:rsidRPr="005B0D29">
        <w:rPr>
          <w:rFonts w:ascii="Verdana" w:hAnsi="Verdana"/>
          <w:lang w:val="en-US"/>
        </w:rPr>
        <w:t>администрацията и предложения</w:t>
      </w:r>
      <w:r w:rsidR="0068755C" w:rsidRPr="005B0D29">
        <w:rPr>
          <w:rFonts w:ascii="Verdana" w:hAnsi="Verdana"/>
          <w:lang w:val="en-US"/>
        </w:rPr>
        <w:t xml:space="preserve"> </w:t>
      </w:r>
      <w:r w:rsidRPr="005B0D29">
        <w:rPr>
          <w:rFonts w:ascii="Verdana" w:hAnsi="Verdana"/>
          <w:lang w:val="en-US"/>
        </w:rPr>
        <w:t>за</w:t>
      </w:r>
      <w:r w:rsidR="0068755C" w:rsidRPr="005B0D29">
        <w:rPr>
          <w:rFonts w:ascii="Verdana" w:hAnsi="Verdana"/>
          <w:lang w:val="en-US"/>
        </w:rPr>
        <w:t xml:space="preserve"> </w:t>
      </w:r>
      <w:r w:rsidRPr="005B0D29">
        <w:rPr>
          <w:rFonts w:ascii="Verdana" w:hAnsi="Verdana"/>
          <w:lang w:val="en-US"/>
        </w:rPr>
        <w:t>подобряването и в съответствие</w:t>
      </w:r>
      <w:r w:rsidR="0068755C" w:rsidRPr="005B0D29">
        <w:rPr>
          <w:rFonts w:ascii="Verdana" w:hAnsi="Verdana"/>
          <w:lang w:val="en-US"/>
        </w:rPr>
        <w:t xml:space="preserve"> </w:t>
      </w:r>
      <w:r w:rsidRPr="005B0D29">
        <w:rPr>
          <w:rFonts w:ascii="Verdana" w:hAnsi="Verdana"/>
          <w:lang w:val="en-US"/>
        </w:rPr>
        <w:t>със</w:t>
      </w:r>
      <w:r w:rsidR="0068755C" w:rsidRPr="005B0D29">
        <w:rPr>
          <w:rFonts w:ascii="Verdana" w:hAnsi="Verdana"/>
          <w:lang w:val="en-US"/>
        </w:rPr>
        <w:t xml:space="preserve"> </w:t>
      </w:r>
      <w:r w:rsidRPr="005B0D29">
        <w:rPr>
          <w:rFonts w:ascii="Verdana" w:hAnsi="Verdana"/>
          <w:lang w:val="en-US"/>
        </w:rPr>
        <w:t>заложените</w:t>
      </w:r>
      <w:r w:rsidR="0068755C" w:rsidRPr="005B0D29">
        <w:rPr>
          <w:rFonts w:ascii="Verdana" w:hAnsi="Verdana"/>
          <w:lang w:val="en-US"/>
        </w:rPr>
        <w:t xml:space="preserve"> </w:t>
      </w:r>
      <w:r w:rsidRPr="005B0D29">
        <w:rPr>
          <w:rFonts w:ascii="Verdana" w:hAnsi="Verdana"/>
          <w:lang w:val="en-US"/>
        </w:rPr>
        <w:t>цели. Този</w:t>
      </w:r>
      <w:r w:rsidR="0068755C" w:rsidRPr="005B0D29">
        <w:rPr>
          <w:rFonts w:ascii="Verdana" w:hAnsi="Verdana"/>
          <w:lang w:val="en-US"/>
        </w:rPr>
        <w:t xml:space="preserve"> </w:t>
      </w:r>
      <w:r w:rsidRPr="005B0D29">
        <w:rPr>
          <w:rFonts w:ascii="Verdana" w:hAnsi="Verdana"/>
          <w:lang w:val="en-US"/>
        </w:rPr>
        <w:t>анализ е съдържание</w:t>
      </w:r>
      <w:r w:rsidR="0068755C" w:rsidRPr="005B0D29">
        <w:rPr>
          <w:rFonts w:ascii="Verdana" w:hAnsi="Verdana"/>
          <w:lang w:val="en-US"/>
        </w:rPr>
        <w:t xml:space="preserve"> </w:t>
      </w:r>
      <w:r w:rsidRPr="005B0D29">
        <w:rPr>
          <w:rFonts w:ascii="Verdana" w:hAnsi="Verdana"/>
          <w:lang w:val="en-US"/>
        </w:rPr>
        <w:t>на</w:t>
      </w:r>
      <w:r w:rsidR="0068755C" w:rsidRPr="005B0D29">
        <w:rPr>
          <w:rFonts w:ascii="Verdana" w:hAnsi="Verdana"/>
          <w:lang w:val="en-US"/>
        </w:rPr>
        <w:t xml:space="preserve"> </w:t>
      </w:r>
      <w:r w:rsidRPr="005B0D29">
        <w:rPr>
          <w:rFonts w:ascii="Verdana" w:hAnsi="Verdana"/>
          <w:lang w:val="en-US"/>
        </w:rPr>
        <w:t>раздел</w:t>
      </w:r>
      <w:r w:rsidR="0068755C" w:rsidRPr="005B0D29">
        <w:rPr>
          <w:rFonts w:ascii="Verdana" w:hAnsi="Verdana"/>
          <w:lang w:val="en-US"/>
        </w:rPr>
        <w:t xml:space="preserve"> </w:t>
      </w:r>
      <w:r w:rsidR="003027BD" w:rsidRPr="005B0D29">
        <w:rPr>
          <w:rFonts w:ascii="Verdana" w:hAnsi="Verdana"/>
          <w:lang w:val="en-US"/>
        </w:rPr>
        <w:t>III</w:t>
      </w:r>
      <w:r w:rsidR="0068755C" w:rsidRPr="005B0D29">
        <w:rPr>
          <w:rFonts w:ascii="Verdana" w:hAnsi="Verdana"/>
          <w:lang w:val="en-US"/>
        </w:rPr>
        <w:t xml:space="preserve"> </w:t>
      </w:r>
      <w:r w:rsidRPr="005B0D29">
        <w:rPr>
          <w:rFonts w:ascii="Verdana" w:hAnsi="Verdana"/>
          <w:lang w:val="en-US"/>
        </w:rPr>
        <w:t>от</w:t>
      </w:r>
      <w:r w:rsidR="0068755C" w:rsidRPr="005B0D29">
        <w:rPr>
          <w:rFonts w:ascii="Verdana" w:hAnsi="Verdana"/>
          <w:lang w:val="en-US"/>
        </w:rPr>
        <w:t xml:space="preserve"> </w:t>
      </w:r>
      <w:r w:rsidRPr="005B0D29">
        <w:rPr>
          <w:rFonts w:ascii="Verdana" w:hAnsi="Verdana"/>
          <w:lang w:val="en-US"/>
        </w:rPr>
        <w:t>настоящия</w:t>
      </w:r>
      <w:r w:rsidR="0068755C" w:rsidRPr="005B0D29">
        <w:rPr>
          <w:rFonts w:ascii="Verdana" w:hAnsi="Verdana"/>
          <w:lang w:val="en-US"/>
        </w:rPr>
        <w:t xml:space="preserve"> </w:t>
      </w:r>
      <w:r w:rsidRPr="005B0D29">
        <w:rPr>
          <w:rFonts w:ascii="Verdana" w:hAnsi="Verdana"/>
          <w:lang w:val="en-US"/>
        </w:rPr>
        <w:t xml:space="preserve">доклад. </w:t>
      </w:r>
    </w:p>
    <w:p w14:paraId="6FF8EFB9" w14:textId="77777777" w:rsidR="006A01FB" w:rsidRPr="005B0D29" w:rsidRDefault="006A01FB" w:rsidP="00950AFA">
      <w:pPr>
        <w:spacing w:line="360" w:lineRule="auto"/>
        <w:rPr>
          <w:rFonts w:ascii="Verdana" w:hAnsi="Verdana"/>
          <w:b/>
          <w:lang w:val="en-US"/>
        </w:rPr>
      </w:pPr>
    </w:p>
    <w:p w14:paraId="3C1175A2" w14:textId="77777777" w:rsidR="00C26C53" w:rsidRPr="005B0D29" w:rsidRDefault="004363AB" w:rsidP="00950AFA">
      <w:pPr>
        <w:spacing w:line="360" w:lineRule="auto"/>
        <w:rPr>
          <w:rFonts w:ascii="Verdana" w:hAnsi="Verdana"/>
          <w:b/>
        </w:rPr>
      </w:pPr>
      <w:r w:rsidRPr="005B0D29">
        <w:rPr>
          <w:rFonts w:ascii="Verdana" w:hAnsi="Verdana"/>
          <w:b/>
          <w:lang w:val="en-US"/>
        </w:rPr>
        <w:t xml:space="preserve">II. </w:t>
      </w:r>
      <w:r w:rsidR="00480119" w:rsidRPr="005B0D29">
        <w:rPr>
          <w:rFonts w:ascii="Verdana" w:hAnsi="Verdana"/>
          <w:b/>
        </w:rPr>
        <w:t>ИЗПЪЛНЕНИЕ ПО ПРИОРИТЕТИ, ЦЕЛИ И МЕРКИ</w:t>
      </w:r>
    </w:p>
    <w:p w14:paraId="04DA9136" w14:textId="77777777" w:rsidR="00480119" w:rsidRPr="005B0D29" w:rsidRDefault="002B229B" w:rsidP="00950AFA">
      <w:pPr>
        <w:spacing w:line="360" w:lineRule="auto"/>
        <w:rPr>
          <w:rFonts w:ascii="Verdana" w:hAnsi="Verdana"/>
          <w:b/>
        </w:rPr>
      </w:pPr>
      <w:r w:rsidRPr="005B0D29">
        <w:rPr>
          <w:rFonts w:ascii="Verdana" w:hAnsi="Verdana"/>
          <w:b/>
        </w:rPr>
        <w:t>А. ОБЩИ ФУНКЦИИ НА УПРАВЛЕНИЕ</w:t>
      </w:r>
    </w:p>
    <w:p w14:paraId="5001716C" w14:textId="77777777" w:rsidR="00480119" w:rsidRPr="005B0D29" w:rsidRDefault="00A85B68" w:rsidP="00950AFA">
      <w:pPr>
        <w:spacing w:line="360" w:lineRule="auto"/>
        <w:jc w:val="both"/>
        <w:rPr>
          <w:rFonts w:ascii="Verdana" w:hAnsi="Verdana"/>
          <w:b/>
        </w:rPr>
      </w:pPr>
      <w:r w:rsidRPr="005B0D29">
        <w:rPr>
          <w:rFonts w:ascii="Verdana" w:hAnsi="Verdana"/>
          <w:b/>
        </w:rPr>
        <w:t>1</w:t>
      </w:r>
      <w:r w:rsidR="00480119" w:rsidRPr="005B0D29">
        <w:rPr>
          <w:rFonts w:ascii="Verdana" w:hAnsi="Verdana"/>
          <w:b/>
        </w:rPr>
        <w:t xml:space="preserve">. </w:t>
      </w:r>
      <w:r w:rsidR="008A1DB1" w:rsidRPr="005B0D29">
        <w:rPr>
          <w:rFonts w:ascii="Verdana" w:hAnsi="Verdana"/>
          <w:b/>
        </w:rPr>
        <w:t>Държавна и регионална</w:t>
      </w:r>
      <w:r w:rsidR="00480119" w:rsidRPr="005B0D29">
        <w:rPr>
          <w:rFonts w:ascii="Verdana" w:hAnsi="Verdana"/>
          <w:b/>
        </w:rPr>
        <w:t xml:space="preserve"> политика</w:t>
      </w:r>
      <w:r w:rsidR="005B0A8C" w:rsidRPr="005B0D29">
        <w:rPr>
          <w:rFonts w:ascii="Verdana" w:hAnsi="Verdana"/>
          <w:b/>
        </w:rPr>
        <w:t>. Международни контакти на областта на регионално ниво</w:t>
      </w:r>
    </w:p>
    <w:p w14:paraId="62692DE6" w14:textId="77777777" w:rsidR="00A44134" w:rsidRPr="005B0D29" w:rsidRDefault="00A44134" w:rsidP="00950AFA">
      <w:pPr>
        <w:spacing w:line="360" w:lineRule="auto"/>
        <w:jc w:val="both"/>
        <w:rPr>
          <w:rFonts w:ascii="Verdana" w:hAnsi="Verdana"/>
          <w:b/>
        </w:rPr>
      </w:pPr>
      <w:r w:rsidRPr="005B0D29">
        <w:rPr>
          <w:rFonts w:ascii="Verdana" w:hAnsi="Verdana"/>
          <w:b/>
        </w:rPr>
        <w:t>1.1. Дейност и участие в работата на Регионалния и Областния съвети</w:t>
      </w:r>
    </w:p>
    <w:p w14:paraId="32EBB0BF" w14:textId="77777777" w:rsidR="006C44F0" w:rsidRPr="005B0D29" w:rsidRDefault="006C44F0" w:rsidP="00950AFA">
      <w:pPr>
        <w:spacing w:after="0" w:line="360" w:lineRule="auto"/>
        <w:ind w:firstLine="708"/>
        <w:jc w:val="both"/>
        <w:rPr>
          <w:rFonts w:ascii="Verdana" w:hAnsi="Verdana"/>
        </w:rPr>
      </w:pPr>
      <w:r w:rsidRPr="005B0D29">
        <w:rPr>
          <w:rFonts w:ascii="Verdana" w:hAnsi="Verdana"/>
        </w:rPr>
        <w:t xml:space="preserve">Съгласно промени в Закона за регионално развитие отпадна разработването на стратегически документ на ниво област, каквато беше Стратегията за развитие на област от ниво 3. След препоръки, дадени включително и от Областния съвет за развитие на област Пазарджик, в закона </w:t>
      </w:r>
      <w:r w:rsidRPr="005B0D29">
        <w:rPr>
          <w:rFonts w:ascii="Verdana" w:hAnsi="Verdana"/>
        </w:rPr>
        <w:lastRenderedPageBreak/>
        <w:t>остана да функционира Областен съвет макар и с намалени функции. Поради изоставането на някои от общините с разработването и приемането на Общинските планове за интегрирано развитие не е провеждано заседание на Областния съвет през годината.</w:t>
      </w:r>
    </w:p>
    <w:p w14:paraId="16E85333" w14:textId="77777777" w:rsidR="006C44F0" w:rsidRPr="005B0D29" w:rsidRDefault="006C44F0" w:rsidP="00950AFA">
      <w:pPr>
        <w:spacing w:after="0" w:line="360" w:lineRule="auto"/>
        <w:ind w:firstLine="708"/>
        <w:jc w:val="both"/>
        <w:rPr>
          <w:rFonts w:ascii="Verdana" w:hAnsi="Verdana"/>
        </w:rPr>
      </w:pPr>
    </w:p>
    <w:p w14:paraId="69CC8DC3" w14:textId="77777777" w:rsidR="006C44F0" w:rsidRPr="005B0D29" w:rsidRDefault="006C44F0" w:rsidP="00950AFA">
      <w:pPr>
        <w:spacing w:after="0" w:line="360" w:lineRule="auto"/>
        <w:ind w:firstLine="708"/>
        <w:jc w:val="both"/>
        <w:rPr>
          <w:rFonts w:ascii="Verdana" w:hAnsi="Verdana"/>
        </w:rPr>
      </w:pPr>
      <w:r w:rsidRPr="005B0D29">
        <w:rPr>
          <w:rFonts w:ascii="Verdana" w:hAnsi="Verdana"/>
        </w:rPr>
        <w:t>Заседание на Регионалния съвет за развитие на ЮЦР се проведе на 28.05.2024 г. в град Пловдив, на което участие взе областния управител. Основните точки в дневния ред бяха: избор на председател и заместник-председател, обсъждане на извършената оценка и приоритизация от Звеното за предварителен подбор на концепциите за интегрирани териториални инвестиции в ЮЦР, както и гласуване на Общата програмна концепция за приноса на фондовете на ЕС за развитието на ЮЦР с приложените към нея списъци КИТИ с отразени финални оценки, дадени от Звеното за предварителен подбор и широкия състав на регионалния съвет за развитие. Също така бяха приети представителите на Съвета в Комитетите за наблюдение на всички програми работещи през периода 2021-2027. Областният управител предостави на Секретариата на РСР своите оценки за подадените концепции една седмица преди датата на заседанието.</w:t>
      </w:r>
    </w:p>
    <w:p w14:paraId="64F50AF8" w14:textId="04500B5A" w:rsidR="00F523E6" w:rsidRPr="005B0D29" w:rsidRDefault="006C44F0" w:rsidP="00950AFA">
      <w:pPr>
        <w:spacing w:after="0" w:line="360" w:lineRule="auto"/>
        <w:ind w:firstLine="708"/>
        <w:jc w:val="both"/>
        <w:rPr>
          <w:rFonts w:ascii="Verdana" w:hAnsi="Verdana"/>
        </w:rPr>
      </w:pPr>
      <w:r w:rsidRPr="005B0D29">
        <w:rPr>
          <w:rFonts w:ascii="Verdana" w:hAnsi="Verdana"/>
        </w:rPr>
        <w:t>Писмена процедура за неприсъствено вземане на решение на Регионален съвет за развитие на Южен централен регион беше проведена на 17.09.2024 г., във връзка с избор на представители в Подкомитета за координация на инструмента "Интегрирани териториални инвестиции" към Комитета за наблюдение на Програма "Развитие на регионите" 2021-2027.</w:t>
      </w:r>
    </w:p>
    <w:p w14:paraId="0DD035C5" w14:textId="77777777" w:rsidR="006C44F0" w:rsidRPr="005B0D29" w:rsidRDefault="006C44F0" w:rsidP="00950AFA">
      <w:pPr>
        <w:spacing w:after="0" w:line="360" w:lineRule="auto"/>
        <w:ind w:firstLine="708"/>
        <w:jc w:val="both"/>
        <w:rPr>
          <w:rFonts w:ascii="Verdana" w:hAnsi="Verdana"/>
        </w:rPr>
      </w:pPr>
    </w:p>
    <w:p w14:paraId="5612F5BA" w14:textId="77777777" w:rsidR="00A44134" w:rsidRPr="005B0D29" w:rsidRDefault="00A44134" w:rsidP="00950AFA">
      <w:pPr>
        <w:spacing w:line="360" w:lineRule="auto"/>
        <w:rPr>
          <w:rFonts w:ascii="Verdana" w:hAnsi="Verdana"/>
          <w:b/>
        </w:rPr>
      </w:pPr>
      <w:r w:rsidRPr="005B0D29">
        <w:rPr>
          <w:rFonts w:ascii="Verdana" w:hAnsi="Verdana"/>
          <w:b/>
        </w:rPr>
        <w:t>1.2. Международни контакти и проекти с участие на Областна администрация</w:t>
      </w:r>
    </w:p>
    <w:p w14:paraId="7EDA836D" w14:textId="77777777" w:rsidR="006C44F0" w:rsidRPr="005B0D29" w:rsidRDefault="006C44F0" w:rsidP="00950AFA">
      <w:pPr>
        <w:spacing w:line="360" w:lineRule="auto"/>
        <w:ind w:firstLine="708"/>
        <w:jc w:val="both"/>
        <w:rPr>
          <w:rFonts w:ascii="Verdana" w:hAnsi="Verdana" w:cs="Times New Roman"/>
        </w:rPr>
      </w:pPr>
      <w:r w:rsidRPr="005B0D29">
        <w:rPr>
          <w:rFonts w:ascii="Verdana" w:hAnsi="Verdana" w:cs="Times New Roman"/>
        </w:rPr>
        <w:t>През 2024 г. Областна администрация Пазарджик стартира изпълнението на два проекта по две от подпрограмите в рамките на програмата за междурегионално сътрудничество Интеррег - Програма „Дунавски регион“ и програма „ Евро-средиземноморски басейн“. След стартирането през януари 2024г. беше подготвено предложение за отпускане на съфинансиране на проектите от страна на Министерството на регионалното развитие и благоустройството съгласно националните правила по програма Интерег.</w:t>
      </w:r>
    </w:p>
    <w:p w14:paraId="1FF0E130" w14:textId="77777777" w:rsidR="006C44F0" w:rsidRPr="005B0D29" w:rsidRDefault="006C44F0" w:rsidP="00950AFA">
      <w:pPr>
        <w:spacing w:line="360" w:lineRule="auto"/>
        <w:ind w:firstLine="360"/>
        <w:jc w:val="both"/>
        <w:rPr>
          <w:rFonts w:ascii="Verdana" w:hAnsi="Verdana" w:cs="Times New Roman"/>
        </w:rPr>
      </w:pPr>
      <w:r w:rsidRPr="005B0D29">
        <w:rPr>
          <w:rFonts w:ascii="Verdana" w:hAnsi="Verdana" w:cs="Times New Roman"/>
        </w:rPr>
        <w:lastRenderedPageBreak/>
        <w:t>Изпълняваните проекти през 2024 г. са следните:</w:t>
      </w:r>
    </w:p>
    <w:p w14:paraId="76FBBA30" w14:textId="77777777" w:rsidR="006C44F0" w:rsidRPr="005B0D29" w:rsidRDefault="006C44F0" w:rsidP="00950AFA">
      <w:pPr>
        <w:numPr>
          <w:ilvl w:val="0"/>
          <w:numId w:val="14"/>
        </w:numPr>
        <w:spacing w:line="360" w:lineRule="auto"/>
        <w:jc w:val="both"/>
        <w:rPr>
          <w:rFonts w:ascii="Verdana" w:hAnsi="Verdana" w:cs="Times New Roman"/>
        </w:rPr>
      </w:pPr>
      <w:r w:rsidRPr="005B0D29">
        <w:rPr>
          <w:rFonts w:ascii="Verdana" w:hAnsi="Verdana" w:cs="Times New Roman"/>
        </w:rPr>
        <w:t xml:space="preserve"> „Mediterranean GIAHS sites network to promote sustainable agricultural tourism (Средиземноморска мрежа от райони GIAHS за популяризиране на устойчив аграрен туризъм)</w:t>
      </w:r>
      <w:r w:rsidRPr="005B0D29">
        <w:rPr>
          <w:rFonts w:ascii="Verdana" w:hAnsi="Verdana" w:cs="Times New Roman"/>
          <w:bCs/>
        </w:rPr>
        <w:t xml:space="preserve"> „MED-GIAHS“, </w:t>
      </w:r>
      <w:r w:rsidRPr="005B0D29">
        <w:rPr>
          <w:rFonts w:ascii="Verdana" w:hAnsi="Verdana" w:cs="Times New Roman"/>
        </w:rPr>
        <w:t>финансиран по Програма за териториално сътрудничество „Евро-Средиземноморски басейн“ (Euro-MED) 2021-2027 на ЕС;</w:t>
      </w:r>
    </w:p>
    <w:p w14:paraId="3222B5C7" w14:textId="77777777" w:rsidR="006C44F0" w:rsidRPr="005B0D29" w:rsidRDefault="006C44F0" w:rsidP="00950AFA">
      <w:pPr>
        <w:numPr>
          <w:ilvl w:val="0"/>
          <w:numId w:val="14"/>
        </w:numPr>
        <w:spacing w:line="360" w:lineRule="auto"/>
        <w:jc w:val="both"/>
        <w:rPr>
          <w:rFonts w:ascii="Verdana" w:hAnsi="Verdana" w:cs="Times New Roman"/>
        </w:rPr>
      </w:pPr>
      <w:r w:rsidRPr="005B0D29">
        <w:rPr>
          <w:rFonts w:ascii="Verdana" w:hAnsi="Verdana" w:cs="Times New Roman"/>
        </w:rPr>
        <w:t>“</w:t>
      </w:r>
      <w:r w:rsidRPr="005B0D29">
        <w:rPr>
          <w:rFonts w:ascii="Verdana" w:hAnsi="Verdana" w:cs="Times New Roman"/>
          <w:bCs/>
        </w:rPr>
        <w:t>Creating appropriate operational conditions for renewable energy communities in the Danube Region (</w:t>
      </w:r>
      <w:r w:rsidRPr="005B0D29">
        <w:rPr>
          <w:rFonts w:ascii="Verdana" w:hAnsi="Verdana" w:cs="Times New Roman"/>
        </w:rPr>
        <w:t>Създаване на подходящи оперативни условия за общности за възобновяема енергия в Дунавския регион</w:t>
      </w:r>
      <w:r w:rsidRPr="005B0D29">
        <w:rPr>
          <w:rFonts w:ascii="Verdana" w:hAnsi="Verdana" w:cs="Times New Roman"/>
          <w:bCs/>
        </w:rPr>
        <w:t xml:space="preserve"> ) „NRGCOM“, </w:t>
      </w:r>
      <w:r w:rsidRPr="005B0D29">
        <w:rPr>
          <w:rFonts w:ascii="Verdana" w:hAnsi="Verdana" w:cs="Times New Roman"/>
        </w:rPr>
        <w:t>финансиран по Програма за транснационално сътрудничество Интеррег VI-Б „Дунавски регион“ 2021-2027 на ЕС</w:t>
      </w:r>
      <w:r w:rsidRPr="005B0D29">
        <w:rPr>
          <w:rFonts w:ascii="Verdana" w:hAnsi="Verdana" w:cs="Times New Roman"/>
          <w:bCs/>
        </w:rPr>
        <w:t>.</w:t>
      </w:r>
    </w:p>
    <w:p w14:paraId="580F769B" w14:textId="77777777" w:rsidR="006C44F0" w:rsidRPr="005B0D29" w:rsidRDefault="006C44F0" w:rsidP="00950AFA">
      <w:pPr>
        <w:spacing w:line="360" w:lineRule="auto"/>
        <w:ind w:firstLine="708"/>
        <w:jc w:val="both"/>
        <w:rPr>
          <w:rFonts w:ascii="Verdana" w:hAnsi="Verdana" w:cs="Times New Roman"/>
        </w:rPr>
      </w:pPr>
      <w:r w:rsidRPr="005B0D29">
        <w:rPr>
          <w:rFonts w:ascii="Verdana" w:hAnsi="Verdana" w:cs="Times New Roman"/>
        </w:rPr>
        <w:t xml:space="preserve">По първия проект се извърши подготвителна работа със заинтересованите страни от определения за област Пазарджик район – община Стрелча и розопроизвоството. Проведена беше работна среща с тях и бяха изготвени отговорите на въпросник за целите на стратегическата рамка, която ще бъде изготвена по проекта с оглед изработването на план за действие, който да послужи за кандидатстване за присъждане на знак </w:t>
      </w:r>
      <w:r w:rsidRPr="005B0D29">
        <w:rPr>
          <w:rFonts w:ascii="Verdana" w:hAnsi="Verdana" w:cs="Times New Roman"/>
          <w:lang w:val="en-US"/>
        </w:rPr>
        <w:t>GIAHS</w:t>
      </w:r>
      <w:r w:rsidRPr="005B0D29">
        <w:rPr>
          <w:rFonts w:ascii="Verdana" w:hAnsi="Verdana" w:cs="Times New Roman"/>
          <w:lang w:val="en-GB"/>
        </w:rPr>
        <w:t xml:space="preserve"> </w:t>
      </w:r>
      <w:r w:rsidRPr="005B0D29">
        <w:rPr>
          <w:rFonts w:ascii="Verdana" w:hAnsi="Verdana" w:cs="Times New Roman"/>
        </w:rPr>
        <w:t>пред Световната организация по прехраната и земеделието. Осъществено беше и посещение в партньорите от Съвета по овощарство на Валенсия за обмен на опит с тях, в който се включиха и представители на асоциираните ни партньори по проекта от Пловдивски университет, опбщина Стрелча и МИГ „Панагюрище, Стрелча и Лесичово“.</w:t>
      </w:r>
    </w:p>
    <w:p w14:paraId="1AFCB690" w14:textId="67845170" w:rsidR="00744AEB" w:rsidRPr="005B0D29" w:rsidRDefault="006C44F0" w:rsidP="00950AFA">
      <w:pPr>
        <w:spacing w:line="360" w:lineRule="auto"/>
        <w:ind w:firstLine="708"/>
        <w:jc w:val="both"/>
        <w:rPr>
          <w:rFonts w:ascii="Verdana" w:hAnsi="Verdana" w:cs="Times New Roman"/>
        </w:rPr>
      </w:pPr>
      <w:r w:rsidRPr="005B0D29">
        <w:rPr>
          <w:rFonts w:ascii="Verdana" w:hAnsi="Verdana" w:cs="Times New Roman"/>
        </w:rPr>
        <w:t xml:space="preserve">По втория проект изготвихме изследване на нормативната уредба в областта на енергийните общности, което беше включено в обобщен доклад за всички държави-партньори. Също така бяха изготвени конкретни препоръки към политиките и лицата и организациите, отговарящи за политическите решения в тази област, които бяха разпространени сред привлечените специалисти в тази област – „посланици“ и общините на област Пазарджик. Осъществени бяха контакти с „Грийнпийс“ – България и беше договорено с техни експерти в тази област да участват в предстоящите през втората година от проекта дейности за повишаване на информираността относно енергийните общности сред общините от област Пазарджик и други заинтересовани организации и лица. </w:t>
      </w:r>
    </w:p>
    <w:p w14:paraId="63A10A06" w14:textId="5D0EC732" w:rsidR="00A44134" w:rsidRPr="005B0D29" w:rsidRDefault="00A44134" w:rsidP="00950AFA">
      <w:pPr>
        <w:spacing w:line="360" w:lineRule="auto"/>
        <w:jc w:val="both"/>
        <w:rPr>
          <w:rFonts w:ascii="Verdana" w:hAnsi="Verdana"/>
          <w:b/>
        </w:rPr>
      </w:pPr>
      <w:r w:rsidRPr="005B0D29">
        <w:rPr>
          <w:rFonts w:ascii="Verdana" w:hAnsi="Verdana"/>
          <w:b/>
        </w:rPr>
        <w:lastRenderedPageBreak/>
        <w:t xml:space="preserve">1.3. Управление на ВиК сектор </w:t>
      </w:r>
    </w:p>
    <w:p w14:paraId="4849BFB3" w14:textId="03D91DED"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Pr>
          <w:rFonts w:ascii="Verdana" w:eastAsia="Times New Roman" w:hAnsi="Verdana" w:cs="Times New Roman"/>
        </w:rPr>
        <w:t>Д</w:t>
      </w:r>
      <w:r w:rsidRPr="00CE4F45">
        <w:rPr>
          <w:rFonts w:ascii="Verdana" w:eastAsia="Times New Roman" w:hAnsi="Verdana" w:cs="Times New Roman"/>
        </w:rPr>
        <w:t>ържавната политика за отрасъла вод</w:t>
      </w:r>
      <w:r>
        <w:rPr>
          <w:rFonts w:ascii="Verdana" w:eastAsia="Times New Roman" w:hAnsi="Verdana" w:cs="Times New Roman"/>
        </w:rPr>
        <w:t xml:space="preserve">оснабдяване и канализация (ВиК), </w:t>
      </w:r>
      <w:r w:rsidRPr="00CE4F45">
        <w:rPr>
          <w:rFonts w:ascii="Verdana" w:eastAsia="Times New Roman" w:hAnsi="Verdana" w:cs="Times New Roman"/>
        </w:rPr>
        <w:t>като част от водостопанската политика на страната и Националната стратегия за управление и развитие на водния сектор в Република България</w:t>
      </w:r>
      <w:r>
        <w:rPr>
          <w:rFonts w:ascii="Verdana" w:eastAsia="Times New Roman" w:hAnsi="Verdana" w:cs="Times New Roman"/>
        </w:rPr>
        <w:t>,</w:t>
      </w:r>
      <w:r w:rsidRPr="00CE4F45">
        <w:rPr>
          <w:rFonts w:ascii="Verdana" w:eastAsia="Times New Roman" w:hAnsi="Verdana" w:cs="Times New Roman"/>
        </w:rPr>
        <w:t xml:space="preserve"> </w:t>
      </w:r>
      <w:r>
        <w:rPr>
          <w:rFonts w:ascii="Verdana" w:eastAsia="Times New Roman" w:hAnsi="Verdana" w:cs="Times New Roman"/>
        </w:rPr>
        <w:t xml:space="preserve">се </w:t>
      </w:r>
      <w:r w:rsidRPr="00CE4F45">
        <w:rPr>
          <w:rFonts w:ascii="Verdana" w:eastAsia="Times New Roman" w:hAnsi="Verdana" w:cs="Times New Roman"/>
        </w:rPr>
        <w:t xml:space="preserve">определя </w:t>
      </w:r>
      <w:r>
        <w:rPr>
          <w:rFonts w:ascii="Verdana" w:eastAsia="Times New Roman" w:hAnsi="Verdana" w:cs="Times New Roman"/>
        </w:rPr>
        <w:t xml:space="preserve">от </w:t>
      </w:r>
      <w:r w:rsidRPr="00CE4F45">
        <w:rPr>
          <w:rFonts w:ascii="Verdana" w:eastAsia="Times New Roman" w:hAnsi="Verdana" w:cs="Times New Roman"/>
        </w:rPr>
        <w:t>Министерски съвет. Управлението на В и К системите се осъществява от министъра на регионалното развитие и благоустройството, който координира управлението на В и</w:t>
      </w:r>
      <w:r>
        <w:rPr>
          <w:rFonts w:ascii="Verdana" w:eastAsia="Times New Roman" w:hAnsi="Verdana" w:cs="Times New Roman"/>
        </w:rPr>
        <w:t xml:space="preserve"> К системите на национално ниво. На регионално ниво</w:t>
      </w:r>
      <w:r w:rsidR="00DB122F">
        <w:rPr>
          <w:rFonts w:ascii="Verdana" w:eastAsia="Times New Roman" w:hAnsi="Verdana" w:cs="Times New Roman"/>
        </w:rPr>
        <w:t>, включително в област Пазарджик,</w:t>
      </w:r>
      <w:r>
        <w:rPr>
          <w:rFonts w:ascii="Verdana" w:eastAsia="Times New Roman" w:hAnsi="Verdana" w:cs="Times New Roman"/>
        </w:rPr>
        <w:t xml:space="preserve"> тази функция изпълнява</w:t>
      </w:r>
      <w:r w:rsidRPr="00CE4F45">
        <w:rPr>
          <w:rFonts w:ascii="Verdana" w:eastAsia="Times New Roman" w:hAnsi="Verdana" w:cs="Times New Roman"/>
        </w:rPr>
        <w:t xml:space="preserve"> Асоциацията по ВиК, в която участват държавата и една или повече общини - когато собствеността на В и К системите в границите на обособената територия е разпределена между държавата и общините или между няколко общини.</w:t>
      </w:r>
    </w:p>
    <w:p w14:paraId="504C0FCA"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Отчитайки броя на операторите, област Пазарджик е най-раздробената в страната. В разрез със заложеното в Стратегията за развитие и управление на водоснабдяването и канализацията в Република България на територията на областта има 8 /осем/ ВиК оператора и две Асоциации. В Асоциацията по ВиК на обособената територия, обслужвана от „Водоснабдяване и канализационни услуги” ЕООД, гр. Пазарджик, членуват 4 от 12-те общини от областта. Община Стрелча и община Панагюрище продължават водената от тях политика по отношение отказа си за включване в Асоциацията по ВиК, не участват в заседанията на Общото събрание на АВиК Пазарджик и не внасят задълженията си към бюджета. Фактическия състав по приемане на двете общини като членове на АВиК чрез сключване на допълнително споразумение към Договора и реална промяна на границите на обособената територия няма. Местната власт изразява несъгласието си от взетите решения на Асоциацията във връзка с бюджета, включването им в него и формиране на задължения за общините към структура, в която не участват.</w:t>
      </w:r>
    </w:p>
    <w:p w14:paraId="1106A974"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Създадената средата на 2018 г. Асоциацията по ВиК на обособената територия, обслужвана от „Водоснабдяване, канализация и строителство” ЕООД, гр. Пещера обхваща територията на община Пещера и няма сключен договор по реда на Закона за водите с действащия на обособената територия ВиК оператор. Операторът няма одобрен актуален Бизнес план. Действащите на обособената територия цени за предоставяните ВиК услуги са одобрени от КЕВР с Решение №Ц-9/28.04.2016 г. Асоциацията няма назначени служители по КТ и дейността ѝ е протоколна.</w:t>
      </w:r>
    </w:p>
    <w:p w14:paraId="479F7E4A"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lastRenderedPageBreak/>
        <w:t xml:space="preserve">Провеждайки държавната политика във ВиК сектора, Областният управител в качеството си на Председател на Асоциациите по ВиК, изпълнява функции и дейности произтичащи от Закона за водите, подзаконовите нормативни актове и сключения Договор за стопанисване, поддържане и експлоатация на ВиК системите и съоръженията и предоставяне на ВиК услуги (Договора) с действащия на територията на община Белово, община Лесичово, община Пазарджик и община Септември ВиК оператор </w:t>
      </w:r>
    </w:p>
    <w:p w14:paraId="4CBCAABC" w14:textId="39A96E0F"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Неосъщественото окрупняване и невъзможността на общините от областта да са бенефициент по Оперативните програми за сектор ВиК, липсата на достатъчно държавно финансиране през отчетния период и малкият обем инвестиции от страна на операторите водят до неудовлетвореност на представителите на местната власт от провежданата политика. В докладвания период, Областният управител неколкократно организира работни срещи свързани с проблемите във ВиК сектора на територията на областта. Целта бе сближаване на позиции и търсене на решения за предоставянето на ВиК услуги на територията на община Панагюрище и община Стрелча, управлението на ВиК системите на територията на община Велинград, включване на общини в Асоциацията и др. Като резултат, страните отчитат конструктивния диалог и формирани позиции като полезни и предпоставка за бъдещо развитие и работата в интерес на жителите на областта.</w:t>
      </w:r>
    </w:p>
    <w:p w14:paraId="7CEEBD91"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През отчетната година са проведени три заседания на Общото събрание на АВиК Пазарджик и две на АВиК Пещера. Взети са всички необходими, нормативно регламентирани решения за дейността на Асоциациите.</w:t>
      </w:r>
    </w:p>
    <w:p w14:paraId="6DEB6A9F"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Съблюдавайки нормативната уредба, Председателят на асоциацията със заповед насрочи извършване на планови проверки по чл. 23 от Наредбата за изискванията и критериите за ВиК операторите и за квалификацията на персонала им на двата ВиК оператора. След извършване на проверките и предоставяне от страна на операторите на всички доказателствени материали, с протоколи комисията отчете резултатите: „Водоснабдяване и канализационни услуги” ЕООД, Пазарджик, отговоря на нормативите заложени в Наредбата за изискванията и критериите за ВиК операторите и за квалификацията на персонала им, а „Водоснабдяване, канализация и строителство” ЕООД, гр. Пещера, следва да предприеме допълнителни действия и представи още документи, за да отговори на критериите.</w:t>
      </w:r>
    </w:p>
    <w:p w14:paraId="7B6634D8"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lastRenderedPageBreak/>
        <w:t xml:space="preserve">Планът на подробната инвестиционна програма на ВиК Пазарджик за 2024 г. е на стойност 860117 лв. за територията на 4-те общини от Асоциацията. Съгласно предоставения м. януари 2025 г. от оператора отчет за 2024 г., изпълнението на инвестиционната програма за обособена територия възлиза на малко над 1 мил. лв., което представлява преизпълнение на нормативно заложените ангажименти на оператора за инвестиции. Въпреки направеното в инфраструктурато за обособената територия на ВиК Пазарджик и за цялата област необходимите средства са неколкократно повече. </w:t>
      </w:r>
    </w:p>
    <w:p w14:paraId="1B062FA4"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 xml:space="preserve">В периода на отчета са разгледани 6 броя жалби, в това число 1/една/ по Закона за достъп до обществена информация и е отговорено на органите на МВР по Досъдебно производство. Граждани от цялата област се обръщат към Областния управител с различни казуси за сектора, често извън компетентността на АВиК съгласно заложеното в Закона за водите, Договора и подзаконовите нормативни актове. За всички сигнали и жалби е извършена проверка и е отговорено по общия ред. </w:t>
      </w:r>
    </w:p>
    <w:p w14:paraId="575E7314"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 xml:space="preserve">С Приложение №3 към чл. 107, ал. 13 към Закона за държавния бюджет за 2024 г. за територията на област Пазарджик са предвидени 37 проекта за изграждане, реконструкция, доизграждане, проектиране и т.н. на водопровод и канализация. За обособената територия на ВиК Пазарджик проектите са 13, в т.ч. 3 бр. за изграждане и реконструкция на водопровод за минерална вода на територията на община Септември. За обособената територия на ВиК Пещера има 1/един/ проект по приложението. Общините изпълняват проектите според приоритетната си програма и степента проектна готовност. </w:t>
      </w:r>
    </w:p>
    <w:p w14:paraId="5D71B190"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 xml:space="preserve">През изтеклата година Предприятието за управление на дейностите по опазване на околната среда /ПУДООС/, със свое решение от 01.07.2024 г. финансира, съгласуван от Асоциацията през 2023 г., проект на община Стрелча за реконструкция и изграждане на обекти за ВиК инфраструктура на с. Дюлево. Това е и единственият финансиран от ПУДООС проект за област Пазарджик. </w:t>
      </w:r>
    </w:p>
    <w:p w14:paraId="6DB5BF58" w14:textId="77777777" w:rsidR="00CE4F45" w:rsidRPr="00CE4F45" w:rsidRDefault="00CE4F45" w:rsidP="00CE4F45">
      <w:pPr>
        <w:tabs>
          <w:tab w:val="left" w:pos="567"/>
          <w:tab w:val="left" w:pos="851"/>
        </w:tabs>
        <w:spacing w:after="0" w:line="360" w:lineRule="auto"/>
        <w:ind w:firstLine="709"/>
        <w:jc w:val="both"/>
        <w:textAlignment w:val="center"/>
        <w:rPr>
          <w:rFonts w:ascii="Verdana" w:eastAsia="Times New Roman" w:hAnsi="Verdana" w:cs="Times New Roman"/>
        </w:rPr>
      </w:pPr>
      <w:r w:rsidRPr="00CE4F45">
        <w:rPr>
          <w:rFonts w:ascii="Verdana" w:eastAsia="Times New Roman" w:hAnsi="Verdana" w:cs="Times New Roman"/>
        </w:rPr>
        <w:t xml:space="preserve">Изминалата 2024 година, определена от Националният институт по метеорология и хидрология като най-топлата година от началото на записванията през 1961 г., на територията на областта няма тежък режим на водата в нито едно населено място. Чрез интернет страницата си операторът ВиК Пазарджик уведомява потребителите на услугата за възможно понижено налагане на водата или частичен режим в нощните часове. „Водоснабдяване </w:t>
      </w:r>
      <w:r w:rsidRPr="00CE4F45">
        <w:rPr>
          <w:rFonts w:ascii="Verdana" w:eastAsia="Times New Roman" w:hAnsi="Verdana" w:cs="Times New Roman"/>
        </w:rPr>
        <w:lastRenderedPageBreak/>
        <w:t xml:space="preserve">и канализационни услуги“ ЕООД призовава потребителите за пестене на питейната вода и използването ѝ изключително и само за питейно-битови нужди. Всички уведомления се изпращат до Председателя на Асоциацията, както и уведомленията за отмяна. </w:t>
      </w:r>
    </w:p>
    <w:p w14:paraId="4ED632F3" w14:textId="79B7C7EA" w:rsidR="00F40473" w:rsidRPr="005B0D29" w:rsidRDefault="00DB122F" w:rsidP="00CE4F45">
      <w:pPr>
        <w:tabs>
          <w:tab w:val="left" w:pos="567"/>
          <w:tab w:val="left" w:pos="851"/>
        </w:tabs>
        <w:spacing w:after="0" w:line="360" w:lineRule="auto"/>
        <w:ind w:firstLine="709"/>
        <w:jc w:val="both"/>
        <w:textAlignment w:val="center"/>
        <w:rPr>
          <w:rFonts w:ascii="Verdana" w:eastAsia="Times New Roman" w:hAnsi="Verdana" w:cs="Times New Roman"/>
        </w:rPr>
      </w:pPr>
      <w:r>
        <w:rPr>
          <w:rFonts w:ascii="Verdana" w:eastAsia="Times New Roman" w:hAnsi="Verdana" w:cs="Times New Roman"/>
        </w:rPr>
        <w:t>С</w:t>
      </w:r>
      <w:r w:rsidR="00CE4F45" w:rsidRPr="00CE4F45">
        <w:rPr>
          <w:rFonts w:ascii="Verdana" w:eastAsia="Times New Roman" w:hAnsi="Verdana" w:cs="Times New Roman"/>
        </w:rPr>
        <w:t>тепента на изпълнение на държавната политика в сектор ВиК за територията на област Пазарджик</w:t>
      </w:r>
      <w:r>
        <w:rPr>
          <w:rFonts w:ascii="Verdana" w:eastAsia="Times New Roman" w:hAnsi="Verdana" w:cs="Times New Roman"/>
        </w:rPr>
        <w:t>,</w:t>
      </w:r>
      <w:r w:rsidR="00CE4F45" w:rsidRPr="00CE4F45">
        <w:rPr>
          <w:rFonts w:ascii="Verdana" w:eastAsia="Times New Roman" w:hAnsi="Verdana" w:cs="Times New Roman"/>
        </w:rPr>
        <w:t xml:space="preserve"> в интерес на благото и просперитета на жителите на областта</w:t>
      </w:r>
      <w:r>
        <w:rPr>
          <w:rFonts w:ascii="Verdana" w:eastAsia="Times New Roman" w:hAnsi="Verdana" w:cs="Times New Roman"/>
        </w:rPr>
        <w:t>, продължава да буди</w:t>
      </w:r>
      <w:r w:rsidRPr="00DB122F">
        <w:rPr>
          <w:rFonts w:ascii="Verdana" w:eastAsia="Times New Roman" w:hAnsi="Verdana" w:cs="Times New Roman"/>
        </w:rPr>
        <w:t xml:space="preserve"> </w:t>
      </w:r>
      <w:r w:rsidRPr="00CE4F45">
        <w:rPr>
          <w:rFonts w:ascii="Verdana" w:eastAsia="Times New Roman" w:hAnsi="Verdana" w:cs="Times New Roman"/>
        </w:rPr>
        <w:t>притеснение</w:t>
      </w:r>
      <w:r w:rsidR="00CE4F45" w:rsidRPr="00CE4F45">
        <w:rPr>
          <w:rFonts w:ascii="Verdana" w:eastAsia="Times New Roman" w:hAnsi="Verdana" w:cs="Times New Roman"/>
        </w:rPr>
        <w:t>. С изключение на община Брацигово, останалите 6 оператора от област Пазарджик нямат ободрени от КЕВР, съгласно Закона за регулиране на водоснабдителните и канализационните услуги Бизнес планове и цени за регулаторния период 2017-2021 г. и 2022-2026 г. Някои от операторите дори не са подготвили такива за настоящия регулаторен период. Видно от публикуваната на страницата на КЕВР справка с утвърдените цени на ВиК услуги, и решения на комисията, прави впечатление, че за операторите на територията на областта последно одобрените цени за ВиК услугите са както следва: “ВиК - Батак” ЕООД, град Батак - 01.04.2007 г.; "ВКТВ" ЕООД, град Велинград - 01.07.2016 г.; "ВиК - П" ЕООД, град Панагюрище - 01.03.2013 г. и 2016 г. само за пречистване; “ВКТВ” ООД, град Ракитово - 01.04.2015 г.; "В и К - С" ЕООД, град Стрелча - 01.01.2012 г. Посочените в справката на КЕВР цени са най- ниски в страната и не</w:t>
      </w:r>
      <w:r>
        <w:rPr>
          <w:rFonts w:ascii="Verdana" w:eastAsia="Times New Roman" w:hAnsi="Verdana" w:cs="Times New Roman"/>
        </w:rPr>
        <w:t xml:space="preserve"> </w:t>
      </w:r>
      <w:r w:rsidR="00CE4F45" w:rsidRPr="00CE4F45">
        <w:rPr>
          <w:rFonts w:ascii="Verdana" w:eastAsia="Times New Roman" w:hAnsi="Verdana" w:cs="Times New Roman"/>
        </w:rPr>
        <w:t xml:space="preserve">покриват реалната стойност на услугите. ВиК операторите на територията на областта съобщават за изключително тежкото си финансово състояние и наличие на задължения към Басейнова дирекция и/или доставчици и контрагенти. Част от операторите трудно покриват експлоатационните си разходи и са в невъзможност да поддържат показателите за качество на предлаганата от тях услуга. Липсата на актуален Бизнес план, растящите цени на енергоносителите, неприложените стандарти за канализационните и пречиствателни услуги, трудното привличане и задържане на квалифицирани кадри и генерирането на достатъчен ресурс, за използване на модерни и енергийно ефективни технологии за експлоатация и поддръжка на ВиК системите и съоръженията, както и липсата на мерки за подобряване на ефективността и управлението при предоставяне на услугите поставят под въпрос планирането и извършването на инвестиции във ВиК инфраструктурата на територията на областта. Бъдещото значително повишение цените на компонентите от предоставяните водоснабдителни и канализационни услуги, макар и в рамките на социалната поносимост, ще бъде </w:t>
      </w:r>
      <w:r w:rsidR="00CE4F45" w:rsidRPr="00CE4F45">
        <w:rPr>
          <w:rFonts w:ascii="Verdana" w:eastAsia="Times New Roman" w:hAnsi="Verdana" w:cs="Times New Roman"/>
        </w:rPr>
        <w:lastRenderedPageBreak/>
        <w:t>шоково за жителите на областта и ще предизвика негативни реакции сред населението. Въпреки посоченото, представителите на местната власт отказват включване в създадената асоциация.</w:t>
      </w:r>
    </w:p>
    <w:p w14:paraId="28DA93BB" w14:textId="5D56E296" w:rsidR="005B0D29" w:rsidRDefault="005B0D29" w:rsidP="005B0D29">
      <w:pPr>
        <w:tabs>
          <w:tab w:val="left" w:pos="567"/>
          <w:tab w:val="left" w:pos="851"/>
        </w:tabs>
        <w:spacing w:after="0" w:line="360" w:lineRule="auto"/>
        <w:jc w:val="both"/>
        <w:textAlignment w:val="center"/>
        <w:rPr>
          <w:rFonts w:ascii="Verdana" w:eastAsia="Times New Roman" w:hAnsi="Verdana" w:cs="Times New Roman"/>
        </w:rPr>
      </w:pPr>
    </w:p>
    <w:p w14:paraId="693F8FBF" w14:textId="72A754AC" w:rsidR="005B0D29" w:rsidRDefault="00441AF2" w:rsidP="005B0D29">
      <w:pPr>
        <w:tabs>
          <w:tab w:val="left" w:pos="567"/>
          <w:tab w:val="left" w:pos="851"/>
        </w:tabs>
        <w:spacing w:after="0" w:line="360" w:lineRule="auto"/>
        <w:jc w:val="both"/>
        <w:textAlignment w:val="center"/>
        <w:rPr>
          <w:rFonts w:ascii="Verdana" w:eastAsia="Times New Roman" w:hAnsi="Verdana" w:cs="Times New Roman"/>
          <w:b/>
        </w:rPr>
      </w:pPr>
      <w:r w:rsidRPr="00441AF2">
        <w:rPr>
          <w:rFonts w:ascii="Verdana" w:eastAsia="Times New Roman" w:hAnsi="Verdana" w:cs="Times New Roman"/>
          <w:b/>
        </w:rPr>
        <w:t>1.4. Възстановяване на собствеността на земеделски земи</w:t>
      </w:r>
    </w:p>
    <w:p w14:paraId="4A34FFA9" w14:textId="10FD5434" w:rsidR="00441AF2" w:rsidRPr="00441AF2" w:rsidRDefault="00441AF2" w:rsidP="00441AF2">
      <w:pPr>
        <w:tabs>
          <w:tab w:val="left" w:pos="567"/>
          <w:tab w:val="left" w:pos="851"/>
        </w:tabs>
        <w:spacing w:after="0" w:line="360" w:lineRule="auto"/>
        <w:jc w:val="both"/>
        <w:textAlignment w:val="center"/>
        <w:rPr>
          <w:rFonts w:ascii="Verdana" w:eastAsia="Times New Roman" w:hAnsi="Verdana" w:cs="Times New Roman"/>
        </w:rPr>
      </w:pPr>
      <w:r>
        <w:rPr>
          <w:rFonts w:ascii="Verdana" w:eastAsia="Times New Roman" w:hAnsi="Verdana" w:cs="Times New Roman"/>
        </w:rPr>
        <w:tab/>
        <w:t>През 2024 г. е п</w:t>
      </w:r>
      <w:r w:rsidRPr="00441AF2">
        <w:rPr>
          <w:rFonts w:ascii="Verdana" w:eastAsia="Times New Roman" w:hAnsi="Verdana" w:cs="Times New Roman"/>
        </w:rPr>
        <w:t>роведено едно заседание на приемателна комисия, назначена със Заповед на Областния управител, съгласно чл.28б, ал.2 от ППЗСПЗЗ /Правилник за прилагане на закона за собствеността и ползване на земеделските земи/.</w:t>
      </w:r>
    </w:p>
    <w:p w14:paraId="480A5953" w14:textId="290E7ABB" w:rsidR="00441AF2" w:rsidRPr="00441AF2" w:rsidRDefault="00441AF2" w:rsidP="00441AF2">
      <w:pPr>
        <w:tabs>
          <w:tab w:val="left" w:pos="567"/>
          <w:tab w:val="left" w:pos="851"/>
        </w:tabs>
        <w:spacing w:after="0" w:line="360" w:lineRule="auto"/>
        <w:jc w:val="both"/>
        <w:textAlignment w:val="center"/>
        <w:rPr>
          <w:rFonts w:ascii="Verdana" w:eastAsia="Times New Roman" w:hAnsi="Verdana" w:cs="Times New Roman"/>
        </w:rPr>
      </w:pPr>
      <w:r>
        <w:rPr>
          <w:rFonts w:ascii="Verdana" w:eastAsia="Times New Roman" w:hAnsi="Verdana" w:cs="Times New Roman"/>
        </w:rPr>
        <w:tab/>
      </w:r>
      <w:r w:rsidRPr="00441AF2">
        <w:rPr>
          <w:rFonts w:ascii="Verdana" w:eastAsia="Times New Roman" w:hAnsi="Verdana" w:cs="Times New Roman"/>
        </w:rPr>
        <w:t>Планът на новообразувани имоти  в местност „Кантона“ за землището на с. Бяга, община Брацигово е одобрен със Заповед на Областния управител по реда  на §4к, ал.6 от ПЗР на ЗСПЗЗ с № ТУ-107/29.05.2023г., същата е публикувана  в ДВ, тя не е обжалвана от заинтересовани лица и планът е влязъл в сила. Материалите му са издадени на община Брацигово за изпълнението на  III-я етап, който е изцяло в компетенциите на кмета на общината. Получен е от община Брацигово протокол за трасиране и въвод във владение по влязъл в сила план на ПНИ за ПИ №№ 07586.167.672, 07586.167.673, 07856.167.674, 0786.167.675, 07856.167.676, 07586.167.679 и 07586.167.805, местност Кантона, с. Бяга, община Брацигово. Проведена е приемателна комисия за разглеждане и приемане на Етап III-Трасиране, скици, заповеди и въвод във владение на влезлия в сила ПНИ за местност Кантона, с. Бяга, община Брацигово.</w:t>
      </w:r>
    </w:p>
    <w:p w14:paraId="68EB48DB" w14:textId="65C8AACF" w:rsidR="00441AF2" w:rsidRPr="00441AF2" w:rsidRDefault="00441AF2" w:rsidP="005B0D29">
      <w:pPr>
        <w:tabs>
          <w:tab w:val="left" w:pos="567"/>
          <w:tab w:val="left" w:pos="851"/>
        </w:tabs>
        <w:spacing w:after="0" w:line="360" w:lineRule="auto"/>
        <w:jc w:val="both"/>
        <w:textAlignment w:val="center"/>
        <w:rPr>
          <w:rFonts w:ascii="Verdana" w:eastAsia="Times New Roman" w:hAnsi="Verdana" w:cs="Times New Roman"/>
        </w:rPr>
      </w:pPr>
    </w:p>
    <w:p w14:paraId="0A6D7683" w14:textId="77777777" w:rsidR="00F40473" w:rsidRPr="005B0D29" w:rsidRDefault="00F40473" w:rsidP="00950AFA">
      <w:pPr>
        <w:spacing w:line="360" w:lineRule="auto"/>
        <w:jc w:val="both"/>
        <w:rPr>
          <w:rFonts w:ascii="Verdana" w:hAnsi="Verdana"/>
          <w:b/>
        </w:rPr>
      </w:pPr>
      <w:r w:rsidRPr="005B0D29">
        <w:rPr>
          <w:rFonts w:ascii="Verdana" w:hAnsi="Verdana"/>
          <w:b/>
        </w:rPr>
        <w:t>2. Управление и разпореждане с имоти и вещи държавна собственост</w:t>
      </w:r>
    </w:p>
    <w:p w14:paraId="3087C17A" w14:textId="5FD0D4DA" w:rsidR="00744AEB" w:rsidRPr="005B0D29" w:rsidRDefault="00F40473" w:rsidP="00950AFA">
      <w:pPr>
        <w:spacing w:line="360" w:lineRule="auto"/>
        <w:jc w:val="both"/>
        <w:rPr>
          <w:rFonts w:ascii="Verdana" w:hAnsi="Verdana"/>
          <w:b/>
        </w:rPr>
      </w:pPr>
      <w:r w:rsidRPr="005B0D29">
        <w:rPr>
          <w:rFonts w:ascii="Verdana" w:hAnsi="Verdana"/>
          <w:b/>
        </w:rPr>
        <w:t xml:space="preserve">2.1. </w:t>
      </w:r>
      <w:r w:rsidR="00B70DFE" w:rsidRPr="005B0D29">
        <w:rPr>
          <w:rFonts w:ascii="Verdana" w:hAnsi="Verdana"/>
          <w:b/>
        </w:rPr>
        <w:t xml:space="preserve">Безвъзмездно право на управление на </w:t>
      </w:r>
      <w:r w:rsidRPr="005B0D29">
        <w:rPr>
          <w:rFonts w:ascii="Verdana" w:hAnsi="Verdana"/>
          <w:b/>
        </w:rPr>
        <w:t xml:space="preserve">имоти </w:t>
      </w:r>
      <w:r w:rsidR="00B70DFE" w:rsidRPr="005B0D29">
        <w:rPr>
          <w:rFonts w:ascii="Verdana" w:hAnsi="Verdana"/>
          <w:b/>
        </w:rPr>
        <w:t xml:space="preserve">- </w:t>
      </w:r>
      <w:r w:rsidRPr="005B0D29">
        <w:rPr>
          <w:rFonts w:ascii="Verdana" w:hAnsi="Verdana"/>
          <w:b/>
        </w:rPr>
        <w:t>държавна собственост</w:t>
      </w:r>
    </w:p>
    <w:p w14:paraId="69D1BC9A" w14:textId="77777777" w:rsidR="0037011A" w:rsidRPr="0037011A" w:rsidRDefault="0037011A" w:rsidP="0037011A">
      <w:pPr>
        <w:spacing w:line="360" w:lineRule="auto"/>
        <w:ind w:firstLine="708"/>
        <w:jc w:val="both"/>
        <w:rPr>
          <w:rFonts w:ascii="Verdana" w:hAnsi="Verdana"/>
        </w:rPr>
      </w:pPr>
      <w:r w:rsidRPr="0037011A">
        <w:rPr>
          <w:rFonts w:ascii="Verdana" w:hAnsi="Verdana"/>
        </w:rPr>
        <w:t>През 2024 г. по реда на Закона за културното наследство и чл.31 от Закона за държавната собственост е проведена процедура по предоставяне безвъзмездно за управление на недвижима археологическа културна ценност – публична държавна собственост, на територията на област Пазарджик, приключила с Решение на Министерския съвет, както следва:</w:t>
      </w:r>
    </w:p>
    <w:p w14:paraId="1F0953AE" w14:textId="5BF52757" w:rsidR="0029527E" w:rsidRDefault="0037011A" w:rsidP="0037011A">
      <w:pPr>
        <w:spacing w:line="360" w:lineRule="auto"/>
        <w:jc w:val="both"/>
        <w:rPr>
          <w:rFonts w:ascii="Verdana" w:hAnsi="Verdana"/>
        </w:rPr>
      </w:pPr>
      <w:r w:rsidRPr="0037011A">
        <w:rPr>
          <w:rFonts w:ascii="Verdana" w:hAnsi="Verdana"/>
        </w:rPr>
        <w:t xml:space="preserve">- с РМС №820 от 28 ноември 2024 г. недвижима археологическа културна ценност, представляваща Тракийска куполна гробница и светилище „Жаба могила“, съставляваща недвижим имот – публична държавна собственост, е </w:t>
      </w:r>
      <w:r w:rsidRPr="0037011A">
        <w:rPr>
          <w:rFonts w:ascii="Verdana" w:hAnsi="Verdana"/>
        </w:rPr>
        <w:lastRenderedPageBreak/>
        <w:t>предоставена безвъзмездно за управление за срок от 10 години на община Стрелча.</w:t>
      </w:r>
    </w:p>
    <w:p w14:paraId="66F32A2A" w14:textId="70E6A2B1" w:rsidR="0037011A" w:rsidRPr="005B0D29" w:rsidRDefault="0037011A" w:rsidP="0037011A">
      <w:pPr>
        <w:spacing w:line="360" w:lineRule="auto"/>
        <w:ind w:firstLine="708"/>
        <w:jc w:val="both"/>
        <w:rPr>
          <w:rFonts w:ascii="Verdana" w:hAnsi="Verdana"/>
        </w:rPr>
      </w:pPr>
      <w:r w:rsidRPr="0037011A">
        <w:rPr>
          <w:rFonts w:ascii="Verdana" w:hAnsi="Verdana"/>
        </w:rPr>
        <w:t>С Договор №-66/28.06.2024г. Областният управител предоставя безвъзмездно право на управление на Областна дирекция „Земеделие“-Пазарджик част от втори етаж от три етажна масивна сграда в село Калугерово, община Лесичово.</w:t>
      </w:r>
    </w:p>
    <w:p w14:paraId="64D8DEA5" w14:textId="5C4E90AF" w:rsidR="00F40473" w:rsidRPr="005B0D29" w:rsidRDefault="00845019" w:rsidP="00950AFA">
      <w:pPr>
        <w:spacing w:line="360" w:lineRule="auto"/>
        <w:jc w:val="both"/>
        <w:rPr>
          <w:rFonts w:ascii="Verdana" w:hAnsi="Verdana"/>
          <w:b/>
        </w:rPr>
      </w:pPr>
      <w:r>
        <w:rPr>
          <w:rFonts w:ascii="Verdana" w:hAnsi="Verdana"/>
          <w:b/>
        </w:rPr>
        <w:t>2.2</w:t>
      </w:r>
      <w:r w:rsidR="00F40473" w:rsidRPr="005B0D29">
        <w:rPr>
          <w:rFonts w:ascii="Verdana" w:hAnsi="Verdana"/>
          <w:b/>
        </w:rPr>
        <w:t>. Разпореждане с имоти и вещи държавна собственост</w:t>
      </w:r>
    </w:p>
    <w:p w14:paraId="2D596F8D" w14:textId="77777777" w:rsidR="0037011A" w:rsidRPr="0037011A" w:rsidRDefault="0037011A" w:rsidP="0037011A">
      <w:pPr>
        <w:spacing w:line="360" w:lineRule="auto"/>
        <w:jc w:val="both"/>
        <w:rPr>
          <w:rFonts w:ascii="Verdana" w:hAnsi="Verdana"/>
        </w:rPr>
      </w:pPr>
      <w:r w:rsidRPr="0037011A">
        <w:rPr>
          <w:rFonts w:ascii="Verdana" w:hAnsi="Verdana"/>
        </w:rPr>
        <w:t>1. С Договор №Д-134/13.11.2024г. е прекратена съсобственост в полза на „ВЕСАЧЕ“ЕАД за 2775/6345 ид.части кв.м. от поземлен имот в село Огняново, община Пазарджик, местност КАРАТОПРАК;</w:t>
      </w:r>
    </w:p>
    <w:p w14:paraId="5B192E5E" w14:textId="77777777" w:rsidR="0037011A" w:rsidRPr="0037011A" w:rsidRDefault="0037011A" w:rsidP="0037011A">
      <w:pPr>
        <w:spacing w:line="360" w:lineRule="auto"/>
        <w:jc w:val="both"/>
        <w:rPr>
          <w:rFonts w:ascii="Verdana" w:hAnsi="Verdana"/>
        </w:rPr>
      </w:pPr>
      <w:r w:rsidRPr="0037011A">
        <w:rPr>
          <w:rFonts w:ascii="Verdana" w:hAnsi="Verdana"/>
        </w:rPr>
        <w:t>2. С Договор №Д-76/27.08.2024г. Елена Йорданова Димитрова закупува самостоятелен обект в град Пазарджик от ДП“НКЖИ“;</w:t>
      </w:r>
    </w:p>
    <w:p w14:paraId="513DB266" w14:textId="2537251E" w:rsidR="00B70DFE" w:rsidRDefault="0037011A" w:rsidP="0037011A">
      <w:pPr>
        <w:spacing w:line="360" w:lineRule="auto"/>
        <w:jc w:val="both"/>
        <w:rPr>
          <w:rFonts w:ascii="Verdana" w:hAnsi="Verdana"/>
        </w:rPr>
      </w:pPr>
      <w:r w:rsidRPr="0037011A">
        <w:rPr>
          <w:rFonts w:ascii="Verdana" w:hAnsi="Verdana"/>
        </w:rPr>
        <w:t>3. С Договор №Д-64/24.06.2024г. „ЛАЗУР СТРОЙ“ ЕООД закупува поземлен имот град Панагюрище, улица „Павел Хаджисимеонов“ от ДП“НКЖИ“.</w:t>
      </w:r>
    </w:p>
    <w:p w14:paraId="7D52DFD3" w14:textId="06717FC0" w:rsidR="00F40473" w:rsidRPr="005B0D29" w:rsidRDefault="00F40473" w:rsidP="00950AFA">
      <w:pPr>
        <w:spacing w:line="360" w:lineRule="auto"/>
        <w:jc w:val="both"/>
        <w:rPr>
          <w:rFonts w:ascii="Verdana" w:hAnsi="Verdana"/>
          <w:b/>
        </w:rPr>
      </w:pPr>
      <w:r w:rsidRPr="005B0D29">
        <w:rPr>
          <w:rFonts w:ascii="Verdana" w:hAnsi="Verdana"/>
          <w:b/>
        </w:rPr>
        <w:t>2.2.</w:t>
      </w:r>
      <w:r w:rsidR="00B70DFE" w:rsidRPr="005B0D29">
        <w:rPr>
          <w:rFonts w:ascii="Verdana" w:hAnsi="Verdana"/>
          <w:b/>
        </w:rPr>
        <w:t>2</w:t>
      </w:r>
      <w:r w:rsidRPr="005B0D29">
        <w:rPr>
          <w:rFonts w:ascii="Verdana" w:hAnsi="Verdana"/>
          <w:b/>
        </w:rPr>
        <w:t>. Продажби на имоти чрез електронен търг</w:t>
      </w:r>
    </w:p>
    <w:p w14:paraId="0BEDCC14" w14:textId="77777777" w:rsidR="0037011A" w:rsidRPr="0037011A" w:rsidRDefault="0037011A" w:rsidP="0037011A">
      <w:pPr>
        <w:spacing w:line="360" w:lineRule="auto"/>
        <w:jc w:val="both"/>
        <w:rPr>
          <w:rFonts w:ascii="Verdana" w:hAnsi="Verdana"/>
        </w:rPr>
      </w:pPr>
      <w:r w:rsidRPr="0037011A">
        <w:rPr>
          <w:rFonts w:ascii="Verdana" w:hAnsi="Verdana"/>
        </w:rPr>
        <w:t>1. С Договор №Д-68/03.07.2024г. „ДИКС ТРЕЙД“ЕООД са закупили поземлен имот в село Величково, община Пазарджик;</w:t>
      </w:r>
    </w:p>
    <w:p w14:paraId="3CBAD6AF" w14:textId="77777777" w:rsidR="0037011A" w:rsidRPr="0037011A" w:rsidRDefault="0037011A" w:rsidP="0037011A">
      <w:pPr>
        <w:spacing w:line="360" w:lineRule="auto"/>
        <w:jc w:val="both"/>
        <w:rPr>
          <w:rFonts w:ascii="Verdana" w:hAnsi="Verdana"/>
        </w:rPr>
      </w:pPr>
      <w:r w:rsidRPr="0037011A">
        <w:rPr>
          <w:rFonts w:ascii="Verdana" w:hAnsi="Verdana"/>
        </w:rPr>
        <w:t>2. С Договор №Д-140/03.12.2024г. „ПАУНОВ 82“ЕООД са закупили поземлен имот /ветеринарна лечебница/ в село Главиница, община Пазарджик;</w:t>
      </w:r>
    </w:p>
    <w:p w14:paraId="66CAD2FC" w14:textId="77777777" w:rsidR="0037011A" w:rsidRPr="0037011A" w:rsidRDefault="0037011A" w:rsidP="0037011A">
      <w:pPr>
        <w:spacing w:line="360" w:lineRule="auto"/>
        <w:jc w:val="both"/>
        <w:rPr>
          <w:rFonts w:ascii="Verdana" w:hAnsi="Verdana"/>
        </w:rPr>
      </w:pPr>
      <w:r w:rsidRPr="0037011A">
        <w:rPr>
          <w:rFonts w:ascii="Verdana" w:hAnsi="Verdana"/>
        </w:rPr>
        <w:t>3. С Договор №Д-141/09.12.2024г. Борислава Георгиева Петкова е закупила поземлен имот в град Белово, община Белово;</w:t>
      </w:r>
    </w:p>
    <w:p w14:paraId="0E0CFE78" w14:textId="77777777" w:rsidR="0037011A" w:rsidRPr="0037011A" w:rsidRDefault="0037011A" w:rsidP="0037011A">
      <w:pPr>
        <w:spacing w:line="360" w:lineRule="auto"/>
        <w:jc w:val="both"/>
        <w:rPr>
          <w:rFonts w:ascii="Verdana" w:hAnsi="Verdana"/>
        </w:rPr>
      </w:pPr>
      <w:r w:rsidRPr="0037011A">
        <w:rPr>
          <w:rFonts w:ascii="Verdana" w:hAnsi="Verdana"/>
        </w:rPr>
        <w:t>4. С Договор №Д-90/22.10.2024г. Борислава Георгиева Петкова е закупила поземлен имот в град Белово, община Белово;</w:t>
      </w:r>
    </w:p>
    <w:p w14:paraId="238AEACE" w14:textId="77777777" w:rsidR="0037011A" w:rsidRPr="0037011A" w:rsidRDefault="0037011A" w:rsidP="0037011A">
      <w:pPr>
        <w:spacing w:line="360" w:lineRule="auto"/>
        <w:jc w:val="both"/>
        <w:rPr>
          <w:rFonts w:ascii="Verdana" w:hAnsi="Verdana"/>
        </w:rPr>
      </w:pPr>
      <w:r w:rsidRPr="0037011A">
        <w:rPr>
          <w:rFonts w:ascii="Verdana" w:hAnsi="Verdana"/>
        </w:rPr>
        <w:t>5. С Договор №Д-137/19.11.2024г. „ЕКОБУЛХАРТ“ЕООД са закупили поземлен имот в село Главиница, община Пазарджик;</w:t>
      </w:r>
    </w:p>
    <w:p w14:paraId="3D743245" w14:textId="1545B28B" w:rsidR="0037011A" w:rsidRDefault="0037011A" w:rsidP="00950AFA">
      <w:pPr>
        <w:spacing w:line="360" w:lineRule="auto"/>
        <w:jc w:val="both"/>
        <w:rPr>
          <w:rFonts w:ascii="Verdana" w:hAnsi="Verdana"/>
        </w:rPr>
      </w:pPr>
      <w:r w:rsidRPr="0037011A">
        <w:rPr>
          <w:rFonts w:ascii="Verdana" w:hAnsi="Verdana"/>
        </w:rPr>
        <w:t>6. С Договор №Д-136/19.11.2024г. „ЕКОБУЛХАРТ“ЕООД са закупили поземлен имот в село Главиница, община Пазарджик</w:t>
      </w:r>
      <w:r>
        <w:rPr>
          <w:rFonts w:ascii="Verdana" w:hAnsi="Verdana"/>
        </w:rPr>
        <w:t>.</w:t>
      </w:r>
    </w:p>
    <w:p w14:paraId="5709A10A" w14:textId="2A453E4F" w:rsidR="00F40473" w:rsidRPr="005B0D29" w:rsidRDefault="00F40473" w:rsidP="00950AFA">
      <w:pPr>
        <w:spacing w:line="360" w:lineRule="auto"/>
        <w:jc w:val="both"/>
        <w:rPr>
          <w:rFonts w:ascii="Verdana" w:hAnsi="Verdana"/>
          <w:b/>
        </w:rPr>
      </w:pPr>
      <w:r w:rsidRPr="005B0D29">
        <w:rPr>
          <w:rFonts w:ascii="Verdana" w:hAnsi="Verdana"/>
          <w:b/>
        </w:rPr>
        <w:t>2.2.</w:t>
      </w:r>
      <w:r w:rsidR="00B70DFE" w:rsidRPr="005B0D29">
        <w:rPr>
          <w:rFonts w:ascii="Verdana" w:hAnsi="Verdana"/>
          <w:b/>
        </w:rPr>
        <w:t>3</w:t>
      </w:r>
      <w:r w:rsidRPr="005B0D29">
        <w:rPr>
          <w:rFonts w:ascii="Verdana" w:hAnsi="Verdana"/>
          <w:b/>
        </w:rPr>
        <w:t>. Продажба на прилежащ терен към законно построена сграда</w:t>
      </w:r>
    </w:p>
    <w:p w14:paraId="3B65C89C" w14:textId="0528680D" w:rsidR="0029527E" w:rsidRPr="005B0D29" w:rsidRDefault="0037011A" w:rsidP="0037011A">
      <w:pPr>
        <w:spacing w:line="360" w:lineRule="auto"/>
        <w:ind w:firstLine="708"/>
        <w:jc w:val="both"/>
        <w:rPr>
          <w:rFonts w:ascii="Verdana" w:hAnsi="Verdana"/>
        </w:rPr>
      </w:pPr>
      <w:r w:rsidRPr="0037011A">
        <w:rPr>
          <w:rFonts w:ascii="Verdana" w:hAnsi="Verdana"/>
        </w:rPr>
        <w:lastRenderedPageBreak/>
        <w:t>С  Договор №Д-132/30.10.2024г. Верка Ангелова Цинцарова, Димитрийка Ангелова Козарева и Галина Ангелова Попова  са закупили поземлен имот в село Црънча, община Пазарджик, местност КУРТЕЛА</w:t>
      </w:r>
      <w:r w:rsidR="00713322" w:rsidRPr="005B0D29">
        <w:rPr>
          <w:rFonts w:ascii="Verdana" w:hAnsi="Verdana"/>
        </w:rPr>
        <w:t>.</w:t>
      </w:r>
    </w:p>
    <w:p w14:paraId="703EAEB3" w14:textId="120606E5" w:rsidR="00113DAF" w:rsidRPr="005B0D29" w:rsidRDefault="00113DAF" w:rsidP="00950AFA">
      <w:pPr>
        <w:spacing w:line="360" w:lineRule="auto"/>
        <w:jc w:val="both"/>
        <w:rPr>
          <w:rFonts w:ascii="Verdana" w:hAnsi="Verdana"/>
          <w:b/>
        </w:rPr>
      </w:pPr>
      <w:r w:rsidRPr="005B0D29">
        <w:rPr>
          <w:rFonts w:ascii="Verdana" w:hAnsi="Verdana"/>
          <w:b/>
        </w:rPr>
        <w:t>2.2.</w:t>
      </w:r>
      <w:r w:rsidR="00B70DFE" w:rsidRPr="005B0D29">
        <w:rPr>
          <w:rFonts w:ascii="Verdana" w:hAnsi="Verdana"/>
          <w:b/>
        </w:rPr>
        <w:t>4</w:t>
      </w:r>
      <w:r w:rsidRPr="005B0D29">
        <w:rPr>
          <w:rFonts w:ascii="Verdana" w:hAnsi="Verdana"/>
          <w:b/>
        </w:rPr>
        <w:t>. Предоставяне на помещение под наем чрез търг</w:t>
      </w:r>
    </w:p>
    <w:p w14:paraId="08439EFF" w14:textId="2DFC2962" w:rsidR="0029527E" w:rsidRPr="005B0D29" w:rsidRDefault="0037011A" w:rsidP="0037011A">
      <w:pPr>
        <w:spacing w:line="360" w:lineRule="auto"/>
        <w:ind w:firstLine="708"/>
        <w:jc w:val="both"/>
        <w:rPr>
          <w:rFonts w:ascii="Verdana" w:hAnsi="Verdana"/>
        </w:rPr>
      </w:pPr>
      <w:r w:rsidRPr="0037011A">
        <w:rPr>
          <w:rFonts w:ascii="Verdana" w:hAnsi="Verdana"/>
        </w:rPr>
        <w:t>През 2024г. е проведен търг с тайно наддаване за отдаване под наем на сграда, представляваща имот-частна държавна собственост в град Пазарджик, община Пазарджик, улица „Отон Иванов“ №17.  През същата година е прекратена процедурата за сключване на договор за наем между Областният управител и спечелилият търга.</w:t>
      </w:r>
    </w:p>
    <w:p w14:paraId="3D8AFC40" w14:textId="07522EF0" w:rsidR="00113DAF" w:rsidRPr="005B0D29" w:rsidRDefault="00113DAF" w:rsidP="00950AFA">
      <w:pPr>
        <w:spacing w:line="360" w:lineRule="auto"/>
        <w:jc w:val="both"/>
        <w:rPr>
          <w:rFonts w:ascii="Verdana" w:hAnsi="Verdana"/>
          <w:b/>
        </w:rPr>
      </w:pPr>
      <w:r w:rsidRPr="005B0D29">
        <w:rPr>
          <w:rFonts w:ascii="Verdana" w:hAnsi="Verdana"/>
          <w:b/>
        </w:rPr>
        <w:t>2.2.</w:t>
      </w:r>
      <w:r w:rsidR="00B70DFE" w:rsidRPr="005B0D29">
        <w:rPr>
          <w:rFonts w:ascii="Verdana" w:hAnsi="Verdana"/>
          <w:b/>
        </w:rPr>
        <w:t>5</w:t>
      </w:r>
      <w:r w:rsidRPr="005B0D29">
        <w:rPr>
          <w:rFonts w:ascii="Verdana" w:hAnsi="Verdana"/>
          <w:b/>
        </w:rPr>
        <w:t>. Учредяване на Отстъпено право на строеж към законно построена сграда</w:t>
      </w:r>
    </w:p>
    <w:p w14:paraId="528D4F29" w14:textId="4CEFE486" w:rsidR="0029527E" w:rsidRPr="005B0D29" w:rsidRDefault="0037011A" w:rsidP="00950AFA">
      <w:pPr>
        <w:spacing w:line="360" w:lineRule="auto"/>
        <w:jc w:val="both"/>
        <w:rPr>
          <w:rFonts w:ascii="Verdana" w:hAnsi="Verdana"/>
        </w:rPr>
      </w:pPr>
      <w:r w:rsidRPr="0037011A">
        <w:rPr>
          <w:rFonts w:ascii="Verdana" w:hAnsi="Verdana"/>
        </w:rPr>
        <w:t>През 2024г. не е осъществено учредяване на отстъпено право ва строеж към законна построена сграда</w:t>
      </w:r>
      <w:r>
        <w:rPr>
          <w:rFonts w:ascii="Verdana" w:hAnsi="Verdana"/>
        </w:rPr>
        <w:t>.</w:t>
      </w:r>
    </w:p>
    <w:p w14:paraId="20BC0A58" w14:textId="71E572EE" w:rsidR="0029527E" w:rsidRPr="005B0D29" w:rsidRDefault="0029527E" w:rsidP="00950AFA">
      <w:pPr>
        <w:spacing w:line="360" w:lineRule="auto"/>
        <w:jc w:val="both"/>
        <w:rPr>
          <w:rFonts w:ascii="Verdana" w:hAnsi="Verdana"/>
          <w:b/>
        </w:rPr>
      </w:pPr>
      <w:r w:rsidRPr="005B0D29">
        <w:rPr>
          <w:rFonts w:ascii="Verdana" w:hAnsi="Verdana"/>
          <w:b/>
        </w:rPr>
        <w:t>2.2.</w:t>
      </w:r>
      <w:r w:rsidR="00B70DFE" w:rsidRPr="005B0D29">
        <w:rPr>
          <w:rFonts w:ascii="Verdana" w:hAnsi="Verdana"/>
          <w:b/>
        </w:rPr>
        <w:t>6</w:t>
      </w:r>
      <w:r w:rsidRPr="005B0D29">
        <w:rPr>
          <w:rFonts w:ascii="Verdana" w:hAnsi="Verdana"/>
          <w:b/>
        </w:rPr>
        <w:t>.</w:t>
      </w:r>
      <w:r w:rsidR="00B70DFE" w:rsidRPr="005B0D29">
        <w:rPr>
          <w:rFonts w:ascii="Verdana" w:hAnsi="Verdana"/>
          <w:b/>
        </w:rPr>
        <w:t xml:space="preserve"> </w:t>
      </w:r>
      <w:r w:rsidRPr="005B0D29">
        <w:rPr>
          <w:rFonts w:ascii="Verdana" w:hAnsi="Verdana"/>
          <w:b/>
        </w:rPr>
        <w:t xml:space="preserve">Дарение на недвижими имоти, в полза на ДП „Управление и стопанисване на язовири </w:t>
      </w:r>
    </w:p>
    <w:p w14:paraId="4BDDAE50" w14:textId="1028103A" w:rsidR="0029527E" w:rsidRPr="005B0D29" w:rsidRDefault="0037011A" w:rsidP="00950AFA">
      <w:pPr>
        <w:spacing w:line="360" w:lineRule="auto"/>
        <w:jc w:val="both"/>
        <w:rPr>
          <w:rFonts w:ascii="Verdana" w:hAnsi="Verdana"/>
        </w:rPr>
      </w:pPr>
      <w:r w:rsidRPr="0037011A">
        <w:rPr>
          <w:rFonts w:ascii="Verdana" w:hAnsi="Verdana"/>
        </w:rPr>
        <w:t>През 2024г. не е осъществяване дарение в полза на ДП „Управление и стопанисване на язовири“</w:t>
      </w:r>
      <w:r w:rsidR="00713322" w:rsidRPr="005B0D29">
        <w:rPr>
          <w:rFonts w:ascii="Verdana" w:hAnsi="Verdana"/>
        </w:rPr>
        <w:t>.</w:t>
      </w:r>
    </w:p>
    <w:p w14:paraId="4942DD44" w14:textId="16FAF197" w:rsidR="0037011A" w:rsidRPr="00845019" w:rsidRDefault="00845019" w:rsidP="00950AFA">
      <w:pPr>
        <w:spacing w:line="360" w:lineRule="auto"/>
        <w:jc w:val="both"/>
        <w:rPr>
          <w:rFonts w:ascii="Verdana" w:hAnsi="Verdana"/>
          <w:b/>
        </w:rPr>
      </w:pPr>
      <w:r w:rsidRPr="00845019">
        <w:rPr>
          <w:rFonts w:ascii="Verdana" w:hAnsi="Verdana"/>
          <w:b/>
        </w:rPr>
        <w:t>2.3. Съставяне на актове за държавна собственост</w:t>
      </w:r>
    </w:p>
    <w:p w14:paraId="464856B9" w14:textId="77777777" w:rsidR="00845019" w:rsidRDefault="0037011A" w:rsidP="00950AFA">
      <w:pPr>
        <w:spacing w:line="360" w:lineRule="auto"/>
        <w:jc w:val="both"/>
        <w:rPr>
          <w:rFonts w:ascii="Verdana" w:hAnsi="Verdana"/>
        </w:rPr>
      </w:pPr>
      <w:r w:rsidRPr="0037011A">
        <w:rPr>
          <w:rFonts w:ascii="Verdana" w:hAnsi="Verdana"/>
        </w:rPr>
        <w:t xml:space="preserve">През 2024г. Областният управител е издал актове за държавна собственост, както следва: </w:t>
      </w:r>
    </w:p>
    <w:p w14:paraId="4DF32499" w14:textId="67DCCCC4" w:rsidR="00845019" w:rsidRDefault="0037011A" w:rsidP="00845019">
      <w:pPr>
        <w:pStyle w:val="a4"/>
        <w:numPr>
          <w:ilvl w:val="0"/>
          <w:numId w:val="15"/>
        </w:numPr>
        <w:spacing w:line="360" w:lineRule="auto"/>
        <w:jc w:val="both"/>
        <w:rPr>
          <w:rFonts w:ascii="Verdana" w:hAnsi="Verdana"/>
        </w:rPr>
      </w:pPr>
      <w:r w:rsidRPr="00845019">
        <w:rPr>
          <w:rFonts w:ascii="Verdana" w:hAnsi="Verdana"/>
        </w:rPr>
        <w:t>58 акт</w:t>
      </w:r>
      <w:r w:rsidR="00845019">
        <w:rPr>
          <w:rFonts w:ascii="Verdana" w:hAnsi="Verdana"/>
        </w:rPr>
        <w:t>а</w:t>
      </w:r>
      <w:r w:rsidRPr="00845019">
        <w:rPr>
          <w:rFonts w:ascii="Verdana" w:hAnsi="Verdana"/>
        </w:rPr>
        <w:t xml:space="preserve"> з</w:t>
      </w:r>
      <w:r w:rsidR="00845019">
        <w:rPr>
          <w:rFonts w:ascii="Verdana" w:hAnsi="Verdana"/>
        </w:rPr>
        <w:t>а публична държавна собственост;</w:t>
      </w:r>
      <w:r w:rsidRPr="00845019">
        <w:rPr>
          <w:rFonts w:ascii="Verdana" w:hAnsi="Verdana"/>
        </w:rPr>
        <w:t xml:space="preserve"> </w:t>
      </w:r>
    </w:p>
    <w:p w14:paraId="4FB7989F" w14:textId="05BA66B7" w:rsidR="00845019" w:rsidRDefault="0037011A" w:rsidP="00845019">
      <w:pPr>
        <w:pStyle w:val="a4"/>
        <w:numPr>
          <w:ilvl w:val="0"/>
          <w:numId w:val="15"/>
        </w:numPr>
        <w:spacing w:line="360" w:lineRule="auto"/>
        <w:jc w:val="both"/>
        <w:rPr>
          <w:rFonts w:ascii="Verdana" w:hAnsi="Verdana"/>
        </w:rPr>
      </w:pPr>
      <w:r w:rsidRPr="00845019">
        <w:rPr>
          <w:rFonts w:ascii="Verdana" w:hAnsi="Verdana"/>
        </w:rPr>
        <w:t>118 акт</w:t>
      </w:r>
      <w:r w:rsidR="00845019">
        <w:rPr>
          <w:rFonts w:ascii="Verdana" w:hAnsi="Verdana"/>
        </w:rPr>
        <w:t>а</w:t>
      </w:r>
      <w:r w:rsidRPr="00845019">
        <w:rPr>
          <w:rFonts w:ascii="Verdana" w:hAnsi="Verdana"/>
        </w:rPr>
        <w:t xml:space="preserve"> з</w:t>
      </w:r>
      <w:r w:rsidR="00845019">
        <w:rPr>
          <w:rFonts w:ascii="Verdana" w:hAnsi="Verdana"/>
        </w:rPr>
        <w:t>а частна държавна собственост;</w:t>
      </w:r>
    </w:p>
    <w:p w14:paraId="2719674C" w14:textId="227650F2" w:rsidR="00113DAF" w:rsidRPr="00845019" w:rsidRDefault="0037011A" w:rsidP="00845019">
      <w:pPr>
        <w:pStyle w:val="a4"/>
        <w:numPr>
          <w:ilvl w:val="0"/>
          <w:numId w:val="15"/>
        </w:numPr>
        <w:spacing w:line="360" w:lineRule="auto"/>
        <w:jc w:val="both"/>
        <w:rPr>
          <w:rFonts w:ascii="Verdana" w:hAnsi="Verdana"/>
        </w:rPr>
      </w:pPr>
      <w:r w:rsidRPr="00845019">
        <w:rPr>
          <w:rFonts w:ascii="Verdana" w:hAnsi="Verdana"/>
        </w:rPr>
        <w:t>1 акт за поправка.</w:t>
      </w:r>
    </w:p>
    <w:p w14:paraId="4582D621" w14:textId="77777777" w:rsidR="008A1DB1" w:rsidRPr="005B0D29" w:rsidRDefault="008A1DB1" w:rsidP="00950AFA">
      <w:pPr>
        <w:spacing w:line="360" w:lineRule="auto"/>
        <w:jc w:val="both"/>
        <w:rPr>
          <w:rFonts w:ascii="Verdana" w:hAnsi="Verdana"/>
          <w:b/>
        </w:rPr>
      </w:pPr>
      <w:r w:rsidRPr="005B0D29">
        <w:rPr>
          <w:rFonts w:ascii="Verdana" w:hAnsi="Verdana"/>
          <w:b/>
        </w:rPr>
        <w:t>3. Бюджет, финансово управление и контрол</w:t>
      </w:r>
      <w:r w:rsidR="005B0A8C" w:rsidRPr="005B0D29">
        <w:rPr>
          <w:rFonts w:ascii="Verdana" w:hAnsi="Verdana"/>
          <w:b/>
        </w:rPr>
        <w:t>, включително и на средствата от Европейски съюз</w:t>
      </w:r>
    </w:p>
    <w:p w14:paraId="2C053DEC" w14:textId="77777777" w:rsidR="00EF2590" w:rsidRPr="005B0D29" w:rsidRDefault="00A44134" w:rsidP="00950AFA">
      <w:pPr>
        <w:spacing w:line="360" w:lineRule="auto"/>
        <w:jc w:val="both"/>
        <w:rPr>
          <w:rFonts w:ascii="Verdana" w:hAnsi="Verdana"/>
          <w:b/>
        </w:rPr>
      </w:pPr>
      <w:r w:rsidRPr="005B0D29">
        <w:rPr>
          <w:rFonts w:ascii="Verdana" w:hAnsi="Verdana"/>
          <w:b/>
        </w:rPr>
        <w:t>3.1. Изпълнение на бюджета и бюджетна дисциплина</w:t>
      </w:r>
    </w:p>
    <w:p w14:paraId="6BFE8A5B" w14:textId="273240C7" w:rsidR="00954043" w:rsidRPr="005B0D29" w:rsidRDefault="00EF2590" w:rsidP="00950AFA">
      <w:pPr>
        <w:spacing w:line="360" w:lineRule="auto"/>
        <w:ind w:firstLine="708"/>
        <w:jc w:val="both"/>
        <w:rPr>
          <w:rFonts w:ascii="Verdana" w:hAnsi="Verdana"/>
        </w:rPr>
      </w:pPr>
      <w:r w:rsidRPr="005B0D29">
        <w:rPr>
          <w:rFonts w:ascii="Verdana" w:eastAsia="Times New Roman" w:hAnsi="Verdana" w:cs="Times New Roman"/>
        </w:rPr>
        <w:t>Из</w:t>
      </w:r>
      <w:r w:rsidR="00954043" w:rsidRPr="005B0D29">
        <w:rPr>
          <w:rFonts w:ascii="Verdana" w:eastAsia="Times New Roman" w:hAnsi="Verdana" w:cs="Times New Roman"/>
        </w:rPr>
        <w:t>пълнението на приходите и разходите към 31.12</w:t>
      </w:r>
      <w:r w:rsidR="00954043" w:rsidRPr="005B0D29">
        <w:rPr>
          <w:rFonts w:ascii="Verdana" w:eastAsia="Times New Roman" w:hAnsi="Verdana" w:cs="Times New Roman"/>
          <w:lang w:val="en-US"/>
        </w:rPr>
        <w:t>.</w:t>
      </w:r>
      <w:r w:rsidR="00954043" w:rsidRPr="005B0D29">
        <w:rPr>
          <w:rFonts w:ascii="Verdana" w:eastAsia="Times New Roman" w:hAnsi="Verdana" w:cs="Times New Roman"/>
        </w:rPr>
        <w:t>202</w:t>
      </w:r>
      <w:r w:rsidR="007C1E46" w:rsidRPr="005B0D29">
        <w:rPr>
          <w:rFonts w:ascii="Verdana" w:eastAsia="Times New Roman" w:hAnsi="Verdana" w:cs="Times New Roman"/>
          <w:lang w:val="en-US"/>
        </w:rPr>
        <w:t>4</w:t>
      </w:r>
      <w:r w:rsidR="00954043" w:rsidRPr="005B0D29">
        <w:rPr>
          <w:rFonts w:ascii="Verdana" w:eastAsia="Times New Roman" w:hAnsi="Verdana" w:cs="Times New Roman"/>
        </w:rPr>
        <w:t xml:space="preserve"> г.</w:t>
      </w:r>
      <w:r w:rsidR="00823B82" w:rsidRPr="005B0D29">
        <w:rPr>
          <w:rFonts w:ascii="Verdana" w:eastAsia="Times New Roman" w:hAnsi="Verdana" w:cs="Times New Roman"/>
        </w:rPr>
        <w:t xml:space="preserve"> е, както следва:</w:t>
      </w:r>
    </w:p>
    <w:p w14:paraId="674964D8" w14:textId="55DD14AA"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 xml:space="preserve">Изпълнението на приходите по бюджета на Областна администрация: </w:t>
      </w:r>
    </w:p>
    <w:p w14:paraId="05AE983A"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lastRenderedPageBreak/>
        <w:t>•</w:t>
      </w:r>
      <w:r w:rsidRPr="005B0D29">
        <w:rPr>
          <w:rFonts w:ascii="Verdana" w:eastAsia="Times New Roman" w:hAnsi="Verdana" w:cs="All Times New Roman"/>
          <w:bCs/>
        </w:rPr>
        <w:tab/>
        <w:t xml:space="preserve"> 35849 лв. - наеми на имущество  </w:t>
      </w:r>
    </w:p>
    <w:p w14:paraId="16128FD0"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 34036 лв. - наеми на земя  </w:t>
      </w:r>
    </w:p>
    <w:p w14:paraId="6123CE84"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 45404 лв. – държавни такси</w:t>
      </w:r>
    </w:p>
    <w:p w14:paraId="35B68162"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228117 лв. – продажба на земя</w:t>
      </w:r>
    </w:p>
    <w:p w14:paraId="358E67DD"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 63972 лв. – продажба сгради</w:t>
      </w:r>
    </w:p>
    <w:p w14:paraId="33336C44"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   2059 лв. – продажба на НДА</w:t>
      </w:r>
    </w:p>
    <w:p w14:paraId="415D63F6" w14:textId="132967F6"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Сумата от 30492 лв. отразена по подпараграф §§40-40 е във връзка с извършена продажба на фирма Трейд ЕООД   и 2880 лева продажба на фирма ХИКС ЕООД и прехвърлен депозит от сметка за чужди средства в транзитна сметка</w:t>
      </w:r>
    </w:p>
    <w:p w14:paraId="36D0BED7"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За дължимия, съгласно ЗДДС данък върху добавената стойност към 31.12.2024 г. е внесена сумата от 61585 лв. и 4851 лв. за данък върху приходите за 2023г.</w:t>
      </w:r>
    </w:p>
    <w:p w14:paraId="13E54938"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Общите разходи към 31.12.2024 г. на Областна администрация Пазарджик са в размер на 2076639  лв.</w:t>
      </w:r>
    </w:p>
    <w:p w14:paraId="6F64AA62" w14:textId="2E64863E"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По дейност 117 „Държавни и общински служби“- Избори общо разходи в размер на 393316 лв.</w:t>
      </w:r>
    </w:p>
    <w:p w14:paraId="03E9697E"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За провеждане на избори за Европейски парламент и Народни представители през месец юни 2024г. в размер на 196024 лв.</w:t>
      </w:r>
    </w:p>
    <w:p w14:paraId="2C80ABDD"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За провеждане на избори за  Народни представители през месец октомври 2024г. в размер на 197292 лв.</w:t>
      </w:r>
    </w:p>
    <w:p w14:paraId="4FB6B7EB"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По дейност 121 „Областни администрации“ общо разходи в размер на 1276751лв., от които:</w:t>
      </w:r>
    </w:p>
    <w:p w14:paraId="2FBA961A"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655122 лв. за възнаграждения на персонала по утвърденото щатно разписание</w:t>
      </w:r>
    </w:p>
    <w:p w14:paraId="241D3438"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187740 лв. за осигуровки за сметка на работодател </w:t>
      </w:r>
    </w:p>
    <w:p w14:paraId="0F691AD8"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43943лв. разходи по §02-00 “Други възнаграждения и плащания за персонала” представляват изплатени възнаграждения по граждански </w:t>
      </w:r>
      <w:r w:rsidRPr="005B0D29">
        <w:rPr>
          <w:rFonts w:ascii="Verdana" w:eastAsia="Times New Roman" w:hAnsi="Verdana" w:cs="All Times New Roman"/>
          <w:bCs/>
        </w:rPr>
        <w:lastRenderedPageBreak/>
        <w:t xml:space="preserve">договори, временна неработоспособност  и представително облекло на държавния служител </w:t>
      </w:r>
    </w:p>
    <w:p w14:paraId="4E37836B"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за СБКО и облекло на държавните служители- 10461 лв.</w:t>
      </w:r>
    </w:p>
    <w:p w14:paraId="42B98D7E"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граждански договори- 600 лв.</w:t>
      </w:r>
    </w:p>
    <w:p w14:paraId="6375EAA5"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обезщетение за неизползван отпуск ЗОУ, държавен служител и обезщетение при пенсиониране-29174 лв.</w:t>
      </w:r>
    </w:p>
    <w:p w14:paraId="3DB7ADE8" w14:textId="55FDA878"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първият ден от временна нетрудоспособност, който е за сметка на работодателя 3708 лв.</w:t>
      </w:r>
    </w:p>
    <w:p w14:paraId="3156FFB3"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171049 лв.  за издръжка.-отчетени са разходи за ел. енергия, пр. газ, вода, материали, застраховки, охрана на почивна станция в гр. Стрелча, почистване. </w:t>
      </w:r>
    </w:p>
    <w:p w14:paraId="13C7F3CC" w14:textId="2A53CC30"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w:t>
      </w:r>
      <w:r w:rsidRPr="005B0D29">
        <w:rPr>
          <w:rFonts w:ascii="Verdana" w:eastAsia="Times New Roman" w:hAnsi="Verdana" w:cs="All Times New Roman"/>
          <w:bCs/>
        </w:rPr>
        <w:tab/>
        <w:t xml:space="preserve"> параграф § 19-00 общо 69723 лв, от които изплатени 1845 лв. – държавни такси в т.ч.</w:t>
      </w:r>
      <w:r w:rsidR="00950AFA" w:rsidRPr="005B0D29">
        <w:rPr>
          <w:rFonts w:ascii="Verdana" w:eastAsia="Times New Roman" w:hAnsi="Verdana" w:cs="All Times New Roman"/>
          <w:bCs/>
        </w:rPr>
        <w:t xml:space="preserve"> за годишни винетки на 4 служебни</w:t>
      </w:r>
      <w:r w:rsidRPr="005B0D29">
        <w:rPr>
          <w:rFonts w:ascii="Verdana" w:eastAsia="Times New Roman" w:hAnsi="Verdana" w:cs="All Times New Roman"/>
          <w:bCs/>
        </w:rPr>
        <w:t xml:space="preserve"> автомобила – 348 лв., и  67878 лв. платени ТБО и ДНИ от 2024г. </w:t>
      </w:r>
    </w:p>
    <w:p w14:paraId="78E0A71B"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По дейност 282 „Отбранително-мобилизационна подготовка, поддържане на запаси и мощности“ разходите са в размер на 93139 лв., по §10-00 – издръжка 3403 лв. изплатени за тонизиращи напитки и храна за нощните дежурства, облекло. За възнаграждения и осигурителни вноски  по дейност 282  са изразходвани средства съответно 75043 лв. и 14694 лв.</w:t>
      </w:r>
    </w:p>
    <w:p w14:paraId="178E1250"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 xml:space="preserve">Началното салдо към 01.01.2024 г. по валутна бюджетна сметка на ОА Пазарджик е в размер на 2037 лв. (1042 EUR). Средствата са остатък от приключилия проект EVOTION по програма HORIZON 2020 „Управление , основано на обективни данни за слухови увреждания: формулиране на политики в общественото здравеопазване, основано на съчетаване на аналитични „големи данни” със симулационни модели” на ЕС“ и са предназначени за индиректни разходи, които са ни предоставени след представяне и верификация на окончателния отчет. </w:t>
      </w:r>
    </w:p>
    <w:p w14:paraId="40613FC9"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Към 31.12.2024 г. салдото по валутна бюджетна сметка на ОА Пазарджик е в размер на 2037 лв. (1042 EUR).</w:t>
      </w:r>
    </w:p>
    <w:p w14:paraId="6DD8C8C0"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През 2024 г. Областна администрация работи по два европейски проекта:</w:t>
      </w:r>
    </w:p>
    <w:p w14:paraId="309A5993"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lastRenderedPageBreak/>
        <w:t>1.NRGCOM Интеррег VI-Б „Дунавски регион“ 2021-2027 на ЕС - Създаване на подходящи оперативни условия за общности с възобновяема енергия в Дунавския регион</w:t>
      </w:r>
    </w:p>
    <w:p w14:paraId="24806310" w14:textId="12C07ED4"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Генерална цел: подкрепа за екологизирането на енергийния и транспортния сектор чрез подобряване на интегрирането на възобновяеми енергийни източници в дребномащабното производство на енергия.</w:t>
      </w:r>
    </w:p>
    <w:p w14:paraId="6C65341A"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Специфични цели на проекта: намаляване на предизвикателствата от енергийната зависимост и емисиите на парникови газове чрез идентифициране и създаване на условия за изграждане на местни енергийни общности. Чрез транснационален обмен на знания - създаване на енергийни общности и увеличаване на местното/регионалното производство и потребление на енергия от ВЕИ при същевременно по-устойчиво и ефективно управление и подобряване на енергийната сигурност.</w:t>
      </w:r>
    </w:p>
    <w:p w14:paraId="0EE4B0B7" w14:textId="4E562E32"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 xml:space="preserve">  Общо изразходени средства към 31.12.2024г. в размер на 75915лв.</w:t>
      </w:r>
      <w:r w:rsidRPr="005B0D29">
        <w:rPr>
          <w:rFonts w:ascii="Verdana" w:eastAsia="Times New Roman" w:hAnsi="Verdana" w:cs="All Times New Roman"/>
          <w:bCs/>
        </w:rPr>
        <w:tab/>
      </w:r>
    </w:p>
    <w:p w14:paraId="46F68EFE"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2. MED-GIАHS Интеррег Евро-Средиземноморски басейн 2021-2027 Средиземноморска мрежа от сайтове на GIAHS за популяризиране устойчив селски туризъм</w:t>
      </w:r>
    </w:p>
    <w:p w14:paraId="3D5B5753"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Генерална цел е да се създаде мрежа от зони в средиземноморския район, регистрирани от FAO като GIAHS (или подобни системи) с висока стойност като земеделско, ландшафтно, културно и природно наследство и с устойчиви екосистеми, които са изправени пред сериозни заплахи (промяна на климата, глобализация, ниска конкурентоспособност, обезлюдяване, загуба на биоразнообразие и наследство знания и др.). Проектът ще разработи и валидира съвместна стратегия въз основа на опита от предишен проект на водещия координатор за подобряване на плановете за управление и валоризация а оглед устойчиво използване на туристическите ресурси.</w:t>
      </w:r>
    </w:p>
    <w:p w14:paraId="3AEB21C5"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Общо изразходени средства към 31.12.2024г. в размер на 73931 лв.</w:t>
      </w:r>
    </w:p>
    <w:p w14:paraId="3DEDC3EF"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Областна администрация Пазарджик приключи изпълнението на  проект REGIONS 4FOOD.Общо изразходени средства към 31.12.2024г. в размер на 10018 лв. отчетени в област 2000</w:t>
      </w:r>
    </w:p>
    <w:p w14:paraId="5B44E1F6" w14:textId="77777777"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 xml:space="preserve">Към 31.12.2024 г. Областна администрация Пазарджик няма просрочени текущи задължения към доставчици. </w:t>
      </w:r>
    </w:p>
    <w:p w14:paraId="7C9D8BE1" w14:textId="3A51EA90"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lastRenderedPageBreak/>
        <w:t>Към 31.12.2024 г. Областна администрация Па</w:t>
      </w:r>
      <w:r w:rsidR="00950AFA" w:rsidRPr="005B0D29">
        <w:rPr>
          <w:rFonts w:ascii="Verdana" w:eastAsia="Times New Roman" w:hAnsi="Verdana" w:cs="All Times New Roman"/>
          <w:bCs/>
        </w:rPr>
        <w:t xml:space="preserve">зарджик има просрочени вземания </w:t>
      </w:r>
      <w:r w:rsidRPr="005B0D29">
        <w:rPr>
          <w:rFonts w:ascii="Verdana" w:eastAsia="Times New Roman" w:hAnsi="Verdana" w:cs="All Times New Roman"/>
          <w:bCs/>
        </w:rPr>
        <w:t>в размер на 284 лв., както следва: 284 лв. наеми помещение.</w:t>
      </w:r>
    </w:p>
    <w:p w14:paraId="47B5A116" w14:textId="7334B065" w:rsidR="007C1E46" w:rsidRPr="005B0D29" w:rsidRDefault="007C1E46" w:rsidP="00950AFA">
      <w:pPr>
        <w:spacing w:line="360" w:lineRule="auto"/>
        <w:ind w:firstLine="708"/>
        <w:jc w:val="both"/>
        <w:rPr>
          <w:rFonts w:ascii="Verdana" w:eastAsia="Times New Roman" w:hAnsi="Verdana" w:cs="All Times New Roman"/>
          <w:bCs/>
        </w:rPr>
      </w:pPr>
      <w:r w:rsidRPr="005B0D29">
        <w:rPr>
          <w:rFonts w:ascii="Verdana" w:eastAsia="Times New Roman" w:hAnsi="Verdana" w:cs="All Times New Roman"/>
          <w:bCs/>
        </w:rPr>
        <w:t xml:space="preserve">През 2024 г. са извършени следните </w:t>
      </w:r>
      <w:r w:rsidR="00950AFA" w:rsidRPr="005B0D29">
        <w:rPr>
          <w:rFonts w:ascii="Verdana" w:eastAsia="Times New Roman" w:hAnsi="Verdana" w:cs="All Times New Roman"/>
          <w:bCs/>
        </w:rPr>
        <w:t xml:space="preserve">бюджетни </w:t>
      </w:r>
      <w:r w:rsidRPr="005B0D29">
        <w:rPr>
          <w:rFonts w:ascii="Verdana" w:eastAsia="Times New Roman" w:hAnsi="Verdana" w:cs="All Times New Roman"/>
          <w:bCs/>
        </w:rPr>
        <w:t>промени:</w:t>
      </w:r>
    </w:p>
    <w:p w14:paraId="5AD82D5A"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1.Промяна с писмо № 04.01-47/02.05.2024г на АМС по бюджета на ОА Пазарджик с размера на 67112 лв. за разплащане на дължимите данъци и такси към общините за 2024г. по Закона за местни данъци и такси.</w:t>
      </w:r>
    </w:p>
    <w:p w14:paraId="5C0650F7"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2.Промяна с писмо № 02.04-232/17.05.2024г на АМС по бюджета на ОА Пазарджик с размера на 213381 лв. за преодоляване на диспропорциите във възнагражденията на персонала в бюджетните организации</w:t>
      </w:r>
    </w:p>
    <w:p w14:paraId="015FBA2F"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3.Промяна с писмо № 03.11-5/09.08.2024г на АМС по бюджета на ОА Пазарджик с размера на 196024 лв. за разплащане на разходи свързани с подготовка и провеждането на  изборите за народни представители и членове на Европейския парламент от Република България през 2024г.</w:t>
      </w:r>
    </w:p>
    <w:p w14:paraId="651CCCFB"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4.Промяна с писмо № 02.04-409/21.10.2024г на АМС по бюджета на ОА Пазарджик в размера на 2490 лв. за изплащане на обезщетение по заповед за освобождаване на заместник областен управител на Област Пазартджик.</w:t>
      </w:r>
    </w:p>
    <w:p w14:paraId="581952C0"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5. Промяна с писмо № 05.00-590/30.10.2024г на АМС по бюджета на ОА Пазарджик с размера на получените трансфери към 30.09.2024г от МТСП по програмите и мерките за заетост от Националния план за действие по заетостта за 2024г. в размер на 4323 лв.</w:t>
      </w:r>
    </w:p>
    <w:p w14:paraId="5E88774D"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6. Промяна с писмо № 06.00-516/13.11.2024г на АМС по бюджета на ОА Пазарджик в размера на 30000 лв. за осигуряване на допълнително средства по бюджета на ОА Пазарджик за 2024г необходими за текущи плащания.</w:t>
      </w:r>
    </w:p>
    <w:p w14:paraId="53E2A16C"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7. Промяна с писмо № 06.00-547/26.11.2024г на АМС по бюджета на ОА Пазарджик в размера 2640 лв. за осигуряване на средства по сключени договори за възлагане  изработването на помощни планове  съгласно §4 от ПЗР на ЗСПЗЗ на територията на област Пазарджик.</w:t>
      </w:r>
    </w:p>
    <w:p w14:paraId="13883881"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 xml:space="preserve">8. . Промяна с писмо № 04.01-47/09.12.2024г на АМС по бюджета на ОА Пазарджик в размера на 36624 лв. във връзка с застрахователно обезщетение от „ДЗИ –Общо застраховане“ ЕАД изплатено на 26.11.2024г. по полица № </w:t>
      </w:r>
      <w:r w:rsidRPr="005B0D29">
        <w:rPr>
          <w:rFonts w:ascii="Verdana" w:eastAsia="Times New Roman" w:hAnsi="Verdana" w:cs="All Times New Roman"/>
          <w:bCs/>
        </w:rPr>
        <w:lastRenderedPageBreak/>
        <w:t>4700023121000584 за щета №470044424002914 нанесена на служебен автомобил Toyota Corolla с рег.№ РА1686 МА.</w:t>
      </w:r>
    </w:p>
    <w:p w14:paraId="68386441"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9. Промяна с писмо № 02.04-374/11.12.2024г на АМС по бюджета на ОА Пазарджик с размера на 197292 лв. за разплащане на разходи свързани с подготовка и провеждането на  изборите за народни представители за Народно събрание на  Република България на 27.10.2024г.</w:t>
      </w:r>
    </w:p>
    <w:p w14:paraId="63D3D964"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10. Промяна с писмо № 02.04-427/13.11.2024г на АМС по бюджета на ОА Пазарджик в размера на 45000 лв. за осигуряване на допълнително средства по бюджета на ОА Пазарджик за 2024г за обезпечаване на основни дейности и функции на администрацията.</w:t>
      </w:r>
    </w:p>
    <w:p w14:paraId="472D8EE5"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11. Промяна с писмо № 06.00-589/17.12.2024г на АМС по бюджета на ОА Пазарджик с размера на 297480 лв. за възстановяване на разрушени подпорни стени и укрепване на десния бряг на р. Марица срещу устието на р. Тополница за защита на сондажите на вододайната зона на гр. Пазарджик.</w:t>
      </w:r>
    </w:p>
    <w:p w14:paraId="717529DA"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12. Промяна с писмо № 06.00-643/23.12.2024г на АМС по бюджета на ОА Пазарджик с размера на 9700 лв. за възникнала необходимост от вътрешно преструктуриране на разходите между показателите на бюджета на Областна администрация Пазарджик за придобиването на дълготраен актив(лек автомобил) за нуждите на администрацията.</w:t>
      </w:r>
    </w:p>
    <w:p w14:paraId="6C8E33DA"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13. Промяна с писмо № 06.00-599/23.12.2024г на АМС по бюджета на ОА Пазарджик с размера на 1043 лв. за намаляване на целеви текущи разходи в областта на електронното управление по бюджета на ОА Пазарджик за 2024г.</w:t>
      </w:r>
    </w:p>
    <w:p w14:paraId="0499394B" w14:textId="77777777" w:rsidR="007C1E46" w:rsidRPr="005B0D29" w:rsidRDefault="007C1E46" w:rsidP="00950AFA">
      <w:pPr>
        <w:spacing w:line="360" w:lineRule="auto"/>
        <w:jc w:val="both"/>
        <w:rPr>
          <w:rFonts w:ascii="Verdana" w:eastAsia="Times New Roman" w:hAnsi="Verdana" w:cs="All Times New Roman"/>
          <w:bCs/>
        </w:rPr>
      </w:pPr>
      <w:r w:rsidRPr="005B0D29">
        <w:rPr>
          <w:rFonts w:ascii="Verdana" w:eastAsia="Times New Roman" w:hAnsi="Verdana" w:cs="All Times New Roman"/>
          <w:bCs/>
        </w:rPr>
        <w:t>14. Промяна с писмо № 02.04-464/31.12.2024г на АМС по бюджета на ОА Пазарджик в размер на 18000 лв. за намаляване на показателя „Персонал“ от бюджета на ОА Пазарджик за 2024г.</w:t>
      </w:r>
    </w:p>
    <w:p w14:paraId="62C037C8" w14:textId="03C9BDE1" w:rsidR="00954043" w:rsidRPr="005B0D29" w:rsidRDefault="007C1E46" w:rsidP="00950AFA">
      <w:pPr>
        <w:spacing w:line="360" w:lineRule="auto"/>
        <w:jc w:val="both"/>
        <w:rPr>
          <w:rFonts w:ascii="Verdana" w:hAnsi="Verdana"/>
          <w:lang w:val="en-US"/>
        </w:rPr>
      </w:pPr>
      <w:r w:rsidRPr="005B0D29">
        <w:rPr>
          <w:rFonts w:ascii="Verdana" w:eastAsia="Times New Roman" w:hAnsi="Verdana" w:cs="All Times New Roman"/>
          <w:bCs/>
        </w:rPr>
        <w:t xml:space="preserve">15. Промяна с писмо № 02.04-454/31.12.2024г на АМС по бюджета на ОА Пазарджик с размера на получените трансфери към 31.12.2024г от МТСП по програми и мерки за заетост от </w:t>
      </w:r>
      <w:r w:rsidR="00950AFA" w:rsidRPr="005B0D29">
        <w:rPr>
          <w:rFonts w:ascii="Verdana" w:eastAsia="Times New Roman" w:hAnsi="Verdana" w:cs="All Times New Roman"/>
          <w:bCs/>
        </w:rPr>
        <w:t>НПДЗ</w:t>
      </w:r>
      <w:r w:rsidRPr="005B0D29">
        <w:rPr>
          <w:rFonts w:ascii="Verdana" w:eastAsia="Times New Roman" w:hAnsi="Verdana" w:cs="All Times New Roman"/>
          <w:bCs/>
        </w:rPr>
        <w:t xml:space="preserve"> за 2024г. в размер на 11626 лв</w:t>
      </w:r>
      <w:r w:rsidR="00950AFA" w:rsidRPr="005B0D29">
        <w:rPr>
          <w:rFonts w:ascii="Verdana" w:eastAsia="Times New Roman" w:hAnsi="Verdana" w:cs="All Times New Roman"/>
          <w:bCs/>
        </w:rPr>
        <w:t>.</w:t>
      </w:r>
    </w:p>
    <w:p w14:paraId="0328D345" w14:textId="77777777" w:rsidR="00A44134" w:rsidRPr="005B0D29" w:rsidRDefault="00A44134" w:rsidP="00950AFA">
      <w:pPr>
        <w:spacing w:line="360" w:lineRule="auto"/>
        <w:jc w:val="both"/>
        <w:rPr>
          <w:rFonts w:ascii="Verdana" w:hAnsi="Verdana"/>
          <w:b/>
        </w:rPr>
      </w:pPr>
      <w:r w:rsidRPr="005B0D29">
        <w:rPr>
          <w:rFonts w:ascii="Verdana" w:hAnsi="Verdana"/>
          <w:b/>
        </w:rPr>
        <w:t>3.2. Финансово управление и контрол, вкл. на средства от ЕС</w:t>
      </w:r>
    </w:p>
    <w:p w14:paraId="7C0AD5B1" w14:textId="77777777" w:rsidR="006C44F0" w:rsidRPr="005B0D29" w:rsidRDefault="006C44F0" w:rsidP="00950AFA">
      <w:pPr>
        <w:spacing w:line="360" w:lineRule="auto"/>
        <w:ind w:firstLine="708"/>
        <w:jc w:val="both"/>
        <w:rPr>
          <w:rFonts w:ascii="Verdana" w:eastAsia="Times New Roman" w:hAnsi="Verdana" w:cs="Times New Roman"/>
        </w:rPr>
      </w:pPr>
      <w:r w:rsidRPr="005B0D29">
        <w:rPr>
          <w:rFonts w:ascii="Verdana" w:eastAsia="Times New Roman" w:hAnsi="Verdana" w:cs="Times New Roman"/>
        </w:rPr>
        <w:lastRenderedPageBreak/>
        <w:t>През 2024 г. започна изпълнението на два нови проекта на Областна администрация Пазарджик, съфинансирани по две от подпрограмите към програмата за междурегионално сътрудничество Интеррег на ЕС.</w:t>
      </w:r>
    </w:p>
    <w:p w14:paraId="46B4CFD4" w14:textId="77777777" w:rsidR="006C44F0" w:rsidRPr="005B0D29" w:rsidRDefault="006C44F0" w:rsidP="00950AFA">
      <w:pPr>
        <w:spacing w:line="360" w:lineRule="auto"/>
        <w:ind w:firstLine="708"/>
        <w:jc w:val="both"/>
        <w:rPr>
          <w:rFonts w:ascii="Verdana" w:eastAsia="Times New Roman" w:hAnsi="Verdana" w:cs="Times New Roman"/>
        </w:rPr>
      </w:pPr>
      <w:r w:rsidRPr="005B0D29">
        <w:rPr>
          <w:rFonts w:ascii="Verdana" w:eastAsia="Times New Roman" w:hAnsi="Verdana" w:cs="Times New Roman"/>
        </w:rPr>
        <w:t xml:space="preserve">В началото на 2024 г. бяха преведи частите от 80% от националното съфинансиране от страна на Министерството на регионалното развитие и благоустройството, съгласно националните правила за национално съфинансиране. Получените средства са в размер: по Проект </w:t>
      </w:r>
      <w:r w:rsidRPr="005B0D29">
        <w:rPr>
          <w:rFonts w:ascii="Verdana" w:eastAsia="Times New Roman" w:hAnsi="Verdana" w:cs="Times New Roman"/>
          <w:lang w:val="en-US"/>
        </w:rPr>
        <w:t>NRGCOM</w:t>
      </w:r>
      <w:r w:rsidRPr="005B0D29">
        <w:rPr>
          <w:rFonts w:ascii="Verdana" w:eastAsia="Times New Roman" w:hAnsi="Verdana" w:cs="Times New Roman"/>
        </w:rPr>
        <w:t xml:space="preserve"> 26 978 лева, а по проект </w:t>
      </w:r>
      <w:r w:rsidRPr="005B0D29">
        <w:rPr>
          <w:rFonts w:ascii="Verdana" w:eastAsia="Times New Roman" w:hAnsi="Verdana" w:cs="Times New Roman"/>
          <w:bCs/>
        </w:rPr>
        <w:t>MED-GIAHS</w:t>
      </w:r>
      <w:r w:rsidRPr="005B0D29">
        <w:rPr>
          <w:rFonts w:ascii="Verdana" w:eastAsia="Times New Roman" w:hAnsi="Verdana" w:cs="Times New Roman"/>
        </w:rPr>
        <w:t xml:space="preserve"> 30 360 лева.</w:t>
      </w:r>
    </w:p>
    <w:p w14:paraId="0B8F5103" w14:textId="77777777" w:rsidR="006C44F0" w:rsidRPr="005B0D29" w:rsidRDefault="006C44F0" w:rsidP="00950AFA">
      <w:pPr>
        <w:spacing w:line="360" w:lineRule="auto"/>
        <w:ind w:firstLine="708"/>
        <w:jc w:val="both"/>
        <w:rPr>
          <w:rFonts w:ascii="Verdana" w:eastAsia="Times New Roman" w:hAnsi="Verdana" w:cs="Times New Roman"/>
          <w:bCs/>
        </w:rPr>
      </w:pPr>
      <w:r w:rsidRPr="005B0D29">
        <w:rPr>
          <w:rFonts w:ascii="Verdana" w:eastAsia="Times New Roman" w:hAnsi="Verdana" w:cs="Times New Roman"/>
        </w:rPr>
        <w:t xml:space="preserve">През 2024 г. бяха подготвени и подадени по един шестмесечен отчет и по двата проекта. Те бяха одобрени без забележки от първото ниво на национален контрол, осъществявано от ММРБ и и двата отчета бяха включени в общите отчети по проектите към програмите. Те са одобрени от управляващите им органи, а в края на 2024г. бяха преведени средствата за реимбурсиране на отчетените разходи по проект </w:t>
      </w:r>
      <w:r w:rsidRPr="005B0D29">
        <w:rPr>
          <w:rFonts w:ascii="Verdana" w:eastAsia="Times New Roman" w:hAnsi="Verdana" w:cs="Times New Roman"/>
          <w:lang w:val="en-US"/>
        </w:rPr>
        <w:t>NRGCOM</w:t>
      </w:r>
      <w:r w:rsidRPr="005B0D29">
        <w:rPr>
          <w:rFonts w:ascii="Verdana" w:eastAsia="Times New Roman" w:hAnsi="Verdana" w:cs="Times New Roman"/>
        </w:rPr>
        <w:t xml:space="preserve">. Общата стойност на отчетите за реимбурсиране през 2024 г. са: по проект </w:t>
      </w:r>
      <w:r w:rsidRPr="005B0D29">
        <w:rPr>
          <w:rFonts w:ascii="Verdana" w:eastAsia="Times New Roman" w:hAnsi="Verdana" w:cs="Times New Roman"/>
          <w:lang w:val="en-US"/>
        </w:rPr>
        <w:t xml:space="preserve">NRGCOM 22 080 </w:t>
      </w:r>
      <w:r w:rsidRPr="005B0D29">
        <w:rPr>
          <w:rFonts w:ascii="Verdana" w:eastAsia="Times New Roman" w:hAnsi="Verdana" w:cs="Times New Roman"/>
        </w:rPr>
        <w:t xml:space="preserve">евро, а по проект </w:t>
      </w:r>
      <w:r w:rsidRPr="005B0D29">
        <w:rPr>
          <w:rFonts w:ascii="Verdana" w:eastAsia="Times New Roman" w:hAnsi="Verdana" w:cs="Times New Roman"/>
          <w:bCs/>
        </w:rPr>
        <w:t>MED-GIAHS 23 077 евро. Вторият се очаква да постъпи в сметката на ОА Пазарджик края на февруари 2025г.</w:t>
      </w:r>
    </w:p>
    <w:p w14:paraId="175AA41F" w14:textId="36F31703" w:rsidR="008A1DB1" w:rsidRPr="005B0D29" w:rsidRDefault="008A1DB1" w:rsidP="00950AFA">
      <w:pPr>
        <w:spacing w:line="360" w:lineRule="auto"/>
        <w:jc w:val="both"/>
        <w:rPr>
          <w:rFonts w:ascii="Verdana" w:hAnsi="Verdana"/>
          <w:b/>
        </w:rPr>
      </w:pPr>
      <w:r w:rsidRPr="005B0D29">
        <w:rPr>
          <w:rFonts w:ascii="Verdana" w:hAnsi="Verdana"/>
          <w:b/>
        </w:rPr>
        <w:t>4. Контрол по законосъобразността на актовете и действията на органите на местното самоуправление и местната администрация</w:t>
      </w:r>
    </w:p>
    <w:p w14:paraId="0B56F489" w14:textId="77777777" w:rsidR="00A10C09" w:rsidRPr="005B0D29" w:rsidRDefault="00A10C09" w:rsidP="00950AFA">
      <w:pPr>
        <w:spacing w:line="360" w:lineRule="auto"/>
        <w:jc w:val="both"/>
        <w:rPr>
          <w:rFonts w:ascii="Verdana" w:hAnsi="Verdana"/>
          <w:b/>
        </w:rPr>
      </w:pPr>
      <w:r w:rsidRPr="005B0D29">
        <w:rPr>
          <w:rFonts w:ascii="Verdana" w:hAnsi="Verdana"/>
          <w:b/>
        </w:rPr>
        <w:t>4.1. Контрол по законосъобразност на актовете и действията на органите за местно самоуправление</w:t>
      </w:r>
    </w:p>
    <w:p w14:paraId="0EED56EE" w14:textId="77777777" w:rsidR="006C44F0" w:rsidRPr="005B0D29" w:rsidRDefault="00A10C09" w:rsidP="00950AFA">
      <w:pPr>
        <w:spacing w:line="360" w:lineRule="auto"/>
        <w:ind w:firstLine="709"/>
        <w:jc w:val="both"/>
        <w:rPr>
          <w:rFonts w:ascii="Verdana" w:hAnsi="Verdana"/>
          <w:lang w:val="en-US"/>
        </w:rPr>
      </w:pPr>
      <w:r w:rsidRPr="005B0D29">
        <w:rPr>
          <w:rFonts w:ascii="Verdana" w:hAnsi="Verdana"/>
        </w:rPr>
        <w:t xml:space="preserve">Упражняване контрол по законосъобразността на актовете на общинските съвети </w:t>
      </w:r>
      <w:r w:rsidR="00A21386" w:rsidRPr="005B0D29">
        <w:rPr>
          <w:rFonts w:ascii="Verdana" w:hAnsi="Verdana"/>
        </w:rPr>
        <w:t>от областния управител през 202</w:t>
      </w:r>
      <w:r w:rsidR="00713322" w:rsidRPr="005B0D29">
        <w:rPr>
          <w:rFonts w:ascii="Verdana" w:hAnsi="Verdana"/>
        </w:rPr>
        <w:t>4</w:t>
      </w:r>
      <w:r w:rsidR="00477819" w:rsidRPr="005B0D29">
        <w:rPr>
          <w:rFonts w:ascii="Verdana" w:hAnsi="Verdana"/>
        </w:rPr>
        <w:t xml:space="preserve"> </w:t>
      </w:r>
      <w:r w:rsidRPr="005B0D29">
        <w:rPr>
          <w:rFonts w:ascii="Verdana" w:hAnsi="Verdana"/>
        </w:rPr>
        <w:t>г. по реда на чл. 45 от ЗМСМА.</w:t>
      </w:r>
      <w:r w:rsidR="006C44F0" w:rsidRPr="005B0D29">
        <w:rPr>
          <w:rFonts w:ascii="Verdana" w:hAnsi="Verdana"/>
          <w:lang w:val="en-US"/>
        </w:rPr>
        <w:t xml:space="preserve"> През 2024 г. в Областна администрация Пазарджик са постъпили общо 2543 решения от дванадесетте общински съвети на територията на областта.</w:t>
      </w:r>
    </w:p>
    <w:p w14:paraId="21EFD2E2" w14:textId="422CAAEC" w:rsidR="00A10C09" w:rsidRPr="005B0D29" w:rsidRDefault="006C44F0" w:rsidP="00950AFA">
      <w:pPr>
        <w:spacing w:line="360" w:lineRule="auto"/>
        <w:ind w:firstLine="709"/>
        <w:jc w:val="both"/>
        <w:rPr>
          <w:rFonts w:ascii="Verdana" w:hAnsi="Verdana"/>
          <w:lang w:val="en-US"/>
        </w:rPr>
      </w:pPr>
      <w:r w:rsidRPr="005B0D29">
        <w:rPr>
          <w:rFonts w:ascii="Verdana" w:hAnsi="Verdana"/>
          <w:lang w:val="en-US"/>
        </w:rPr>
        <w:t xml:space="preserve">При осъществения контрол за законосъобразност на решенията на общинските съвети, Областният управител е върнал със свои заповеди като незаконосъобразни за ново обсъждане от съответния общински съвет 65 решения. Всички върнати решения са преразгледани и отменени от общинските съвет при съобразяване с мотивите, изложени от Областния управител, само едно решение не е преразгледано от Общински съвет Белово в рамките на законовия 14 дневен срок, с оглед на което същото е оспорено </w:t>
      </w:r>
      <w:r w:rsidRPr="005B0D29">
        <w:rPr>
          <w:rFonts w:ascii="Verdana" w:hAnsi="Verdana"/>
          <w:lang w:val="en-US"/>
        </w:rPr>
        <w:lastRenderedPageBreak/>
        <w:t>пред Административен съд Пазарджик. Образувано е дело, което не е приключило в рамките на отчетния период.</w:t>
      </w:r>
    </w:p>
    <w:p w14:paraId="01B11A40" w14:textId="77777777" w:rsidR="00A10C09" w:rsidRPr="005B0D29" w:rsidRDefault="00A10C09" w:rsidP="00950AFA">
      <w:pPr>
        <w:spacing w:line="360" w:lineRule="auto"/>
        <w:jc w:val="both"/>
        <w:rPr>
          <w:rFonts w:ascii="Verdana" w:hAnsi="Verdana"/>
          <w:b/>
        </w:rPr>
      </w:pPr>
      <w:r w:rsidRPr="005B0D29">
        <w:rPr>
          <w:rFonts w:ascii="Verdana" w:hAnsi="Verdana"/>
          <w:b/>
        </w:rPr>
        <w:t>4.2. Контрол по законосъобразност на актовете и действията на органите на местната администрация</w:t>
      </w:r>
    </w:p>
    <w:p w14:paraId="225C2682" w14:textId="77777777" w:rsidR="006C44F0" w:rsidRPr="005B0D29" w:rsidRDefault="006C44F0" w:rsidP="00950AFA">
      <w:pPr>
        <w:pStyle w:val="af"/>
        <w:spacing w:line="360" w:lineRule="auto"/>
        <w:jc w:val="both"/>
        <w:rPr>
          <w:rFonts w:ascii="Verdana" w:hAnsi="Verdana"/>
        </w:rPr>
      </w:pPr>
      <w:r w:rsidRPr="005B0D29">
        <w:rPr>
          <w:rFonts w:ascii="Verdana" w:hAnsi="Verdana"/>
        </w:rPr>
        <w:t>През изтеклата година са постъпили общо 3 жалби срещу бездействието на кметовете на община Стрелча, община Велинград и община Пещера. Първата от тях е по отношение на незаконно построени заграждения за кози, втората за незаконно построена в чужд имот сграда в гр. Велинград, а третата е бездействие във връзка с премахване на преместваем фургон в гр. Пещера. Същите са изпратени по компетентност на съответните кметове, които са уведомили Областния управител за предприетите от тях действия.</w:t>
      </w:r>
    </w:p>
    <w:p w14:paraId="443E047F" w14:textId="77777777" w:rsidR="006C44F0" w:rsidRPr="005B0D29" w:rsidRDefault="006C44F0" w:rsidP="00950AFA">
      <w:pPr>
        <w:pStyle w:val="af"/>
        <w:spacing w:line="360" w:lineRule="auto"/>
        <w:jc w:val="both"/>
        <w:rPr>
          <w:rFonts w:ascii="Verdana" w:hAnsi="Verdana"/>
        </w:rPr>
      </w:pPr>
      <w:r w:rsidRPr="005B0D29">
        <w:rPr>
          <w:rFonts w:ascii="Verdana" w:hAnsi="Verdana"/>
        </w:rPr>
        <w:t>Министерство на правосъдието е изпратило на Областния управител на област Пазарджик две преписки с искане за извършване на проверка за установяване на административни нарушения по чл. 42, ал. 2 от Закона за достъп до обществена информация спрямо кмета на община Велинград. Същият не е изпълнил влезли в сила съдебни решения за предоставяне на достъп до исканата обществена информация. Преписките са изпратени от Областния управител на Председателя на Административен съд Пазарджик, който е компетентен да наложи предвиденото в закона наказание „глоба“.</w:t>
      </w:r>
    </w:p>
    <w:p w14:paraId="3D65B104" w14:textId="4B308C3F" w:rsidR="00A65759" w:rsidRPr="005B0D29" w:rsidRDefault="006C44F0" w:rsidP="00950AFA">
      <w:pPr>
        <w:pStyle w:val="af"/>
        <w:spacing w:line="360" w:lineRule="auto"/>
        <w:jc w:val="both"/>
        <w:rPr>
          <w:rFonts w:ascii="Verdana" w:hAnsi="Verdana"/>
        </w:rPr>
      </w:pPr>
      <w:r w:rsidRPr="005B0D29">
        <w:rPr>
          <w:rFonts w:ascii="Verdana" w:hAnsi="Verdana"/>
        </w:rPr>
        <w:t xml:space="preserve">Подадена е една жалба от физическо лице срещу заповед на кмета на община Пазарджик за образуване на 145 избирателни секции на територията на община Пазарджик за произвеждане на изборите за членове на Европейския парламент от Република България и за народни представители на 09.06.2024 г. Със своя заповед Областният управител е отхвърлил жалбата като неоснователна. Заповедта на Областния управител са обжалвани пред Административен съд Пазарджик, като съдът е постановил съдебно решение, с които е оставил жалбата без уважение. </w:t>
      </w:r>
    </w:p>
    <w:p w14:paraId="0308DD7F" w14:textId="77777777" w:rsidR="00925D99" w:rsidRPr="005B0D29" w:rsidRDefault="00925D99" w:rsidP="00950AFA">
      <w:pPr>
        <w:pStyle w:val="af"/>
        <w:spacing w:line="360" w:lineRule="auto"/>
        <w:jc w:val="both"/>
        <w:rPr>
          <w:rFonts w:ascii="Verdana" w:hAnsi="Verdana"/>
        </w:rPr>
      </w:pPr>
    </w:p>
    <w:p w14:paraId="27E37EC8" w14:textId="77777777" w:rsidR="00594E83" w:rsidRPr="005B0D29" w:rsidRDefault="00594E83" w:rsidP="00950AFA">
      <w:pPr>
        <w:spacing w:line="360" w:lineRule="auto"/>
        <w:jc w:val="both"/>
        <w:rPr>
          <w:rFonts w:ascii="Verdana" w:hAnsi="Verdana"/>
          <w:b/>
        </w:rPr>
      </w:pPr>
      <w:r w:rsidRPr="005B0D29">
        <w:rPr>
          <w:rFonts w:ascii="Verdana" w:hAnsi="Verdana"/>
          <w:b/>
        </w:rPr>
        <w:t>4.3. Процесуално представителство на Областна администрация</w:t>
      </w:r>
    </w:p>
    <w:p w14:paraId="460DF285" w14:textId="77777777" w:rsidR="006C44F0" w:rsidRPr="005B0D29" w:rsidRDefault="006C44F0" w:rsidP="00950AFA">
      <w:pPr>
        <w:pStyle w:val="1"/>
        <w:spacing w:after="100" w:afterAutospacing="1" w:line="360" w:lineRule="auto"/>
        <w:ind w:firstLine="709"/>
        <w:jc w:val="both"/>
        <w:rPr>
          <w:sz w:val="22"/>
          <w:lang w:val="bg-BG"/>
        </w:rPr>
      </w:pPr>
      <w:r w:rsidRPr="005B0D29">
        <w:rPr>
          <w:sz w:val="22"/>
          <w:lang w:val="bg-BG"/>
        </w:rPr>
        <w:t xml:space="preserve">През 2024 г. Областният управител на област Пазарджик е бил страна по 36 съдебни дела пред Административен съд Пазарджик, Районен съд Пазарджик, Пещера, Велинград и Върховен административен съд. </w:t>
      </w:r>
    </w:p>
    <w:p w14:paraId="201DA5A5" w14:textId="77777777" w:rsidR="006C44F0" w:rsidRPr="005B0D29" w:rsidRDefault="006C44F0" w:rsidP="00950AFA">
      <w:pPr>
        <w:pStyle w:val="1"/>
        <w:spacing w:after="100" w:afterAutospacing="1" w:line="360" w:lineRule="auto"/>
        <w:ind w:firstLine="709"/>
        <w:jc w:val="both"/>
        <w:rPr>
          <w:sz w:val="22"/>
          <w:lang w:val="bg-BG"/>
        </w:rPr>
      </w:pPr>
      <w:r w:rsidRPr="005B0D29">
        <w:rPr>
          <w:sz w:val="22"/>
          <w:lang w:val="bg-BG"/>
        </w:rPr>
        <w:lastRenderedPageBreak/>
        <w:t>В Районните съдилища има образувани общо 4 граждански дела. Две от тях са подведомствени на Районен съд Пазарджик, едно на Районен съд Пещера и едно на Районен съд Велинград. Първото от тях в Районен съд Пазарджик е гражданско дело, по което се иска прогласяване нищожност на заповед на Областния управител за одобряване план на новообразуваните имоти по § 4к от ПЗР на ЗСПЗЗ за землището на с. Паталеница, общ. Пазарджик. Второто в Районен съд Пазарджик е гражданско дело за приемане на наследство по опис, по което Областния управител участва като представител на държавата от името на Министерство на финансите. Третото гражданско дело, което е в Районен съд Пещера, е образувано по установителен иск за собственост на имот в к.к. „Цигов чарк“, в което Областният управител участва като представител на държавата в лицето на МРРБ. И четвъртото гражданско дело пред Районен съд Велинград е спор за собственост на имот в с. Света Петка, общ. Велинград, в което Областният управител отново участва като представител на държавата, представлявана от МРРБ.</w:t>
      </w:r>
    </w:p>
    <w:p w14:paraId="2C686FCD" w14:textId="77777777" w:rsidR="006C44F0" w:rsidRPr="005B0D29" w:rsidRDefault="006C44F0" w:rsidP="00950AFA">
      <w:pPr>
        <w:pStyle w:val="1"/>
        <w:spacing w:after="100" w:afterAutospacing="1" w:line="360" w:lineRule="auto"/>
        <w:ind w:firstLine="709"/>
        <w:jc w:val="both"/>
        <w:rPr>
          <w:sz w:val="22"/>
          <w:lang w:val="bg-BG"/>
        </w:rPr>
      </w:pPr>
      <w:r w:rsidRPr="005B0D29">
        <w:rPr>
          <w:sz w:val="22"/>
          <w:lang w:val="bg-BG"/>
        </w:rPr>
        <w:t xml:space="preserve">В Административен съд Пазарджик са разгледани 6 съдебни дела, по които страна е Областния управител на област Пазарджик. Едно от делата е срещу решение на Общински съвет Белово, което не е приключило. Второто дело, което също е висящо, е срещу заповед на Областния управител, с която е одобрен ПУП-ПП за обект на техническата инфраструктура. Третото, което е спряно, е срещу разрешение за строеж, издадено от гр. архитект на община Септември. Четвъртото е срещу заповед на Областният управител, с която е отхвърлил като неоснователна жалбата на физическо лице срещу заповед на кмета на община Пазарджик за образуване на 145 избирателни секции на територията на община Пазарджик за произвеждане на изборите за членове на Европейския парламент от Република България и за народни представители на 09.06.2024 г. Административен съд Пазарджик е постановил окончателно съдебно решение, с които е оставил жалбата без уважение. Петото, по което Областния управител представлява държавата от името на Министъра на регионалното развитие и благоустройството, е образувано по жалба на „Виваком България“ ЕАД срещу заповед на кмета на община Велинград за одобряване на ПУП – частично изменение на плана за застрояване на УПИ по плана на с. Юндола. Делото е прекратено, поради сключване на споразумение </w:t>
      </w:r>
      <w:r w:rsidRPr="005B0D29">
        <w:rPr>
          <w:sz w:val="22"/>
          <w:lang w:val="bg-BG"/>
        </w:rPr>
        <w:lastRenderedPageBreak/>
        <w:t>между „Виваком България“ ЕАД и кмета на общината. Шестото е по жалба на Лесотехническия университет гр. София срещу заповед на кмета на община Велинград. Областният управител отново участва като представител на МРРБ.</w:t>
      </w:r>
    </w:p>
    <w:p w14:paraId="6A3D68EB" w14:textId="0275EADC" w:rsidR="00137FCD" w:rsidRPr="005B0D29" w:rsidRDefault="006C44F0" w:rsidP="00950AFA">
      <w:pPr>
        <w:pStyle w:val="1"/>
        <w:spacing w:after="100" w:afterAutospacing="1" w:line="360" w:lineRule="auto"/>
        <w:ind w:firstLine="709"/>
        <w:jc w:val="both"/>
        <w:rPr>
          <w:sz w:val="22"/>
          <w:lang w:val="bg-BG"/>
        </w:rPr>
      </w:pPr>
      <w:r w:rsidRPr="005B0D29">
        <w:rPr>
          <w:sz w:val="22"/>
          <w:lang w:val="bg-BG"/>
        </w:rPr>
        <w:t xml:space="preserve">Във Върховен административен съд Областният управител е бил страна по 26 дела. Двадесет и три от тях са срещу решения на Общински съвети, като 20 са приключили в полза на Областния управител. ВАС е потвърдил решенията на първата инстанция, с които са отменени решенията на общинските съвети, а само три дела са загубени. По останалите три дела във ВАС, Областният управител участва като представител на МРРБ. </w:t>
      </w:r>
    </w:p>
    <w:p w14:paraId="481297F6" w14:textId="39520C3A" w:rsidR="008A1DB1" w:rsidRPr="005B0D29" w:rsidRDefault="008A1DB1" w:rsidP="00950AFA">
      <w:pPr>
        <w:spacing w:line="360" w:lineRule="auto"/>
        <w:jc w:val="both"/>
        <w:rPr>
          <w:rFonts w:ascii="Verdana" w:hAnsi="Verdana"/>
          <w:b/>
        </w:rPr>
      </w:pPr>
      <w:r w:rsidRPr="005B0D29">
        <w:rPr>
          <w:rFonts w:ascii="Verdana" w:hAnsi="Verdana"/>
          <w:b/>
        </w:rPr>
        <w:t xml:space="preserve">5. </w:t>
      </w:r>
      <w:r w:rsidR="005B0A8C" w:rsidRPr="005B0D29">
        <w:rPr>
          <w:rFonts w:ascii="Verdana" w:hAnsi="Verdana"/>
          <w:b/>
        </w:rPr>
        <w:t>Организация и ръководство на</w:t>
      </w:r>
      <w:r w:rsidRPr="005B0D29">
        <w:rPr>
          <w:rFonts w:ascii="Verdana" w:hAnsi="Verdana"/>
          <w:b/>
        </w:rPr>
        <w:t xml:space="preserve"> дейностите по защитата на населението, културните и материалните ценнос</w:t>
      </w:r>
      <w:r w:rsidR="005B0A8C" w:rsidRPr="005B0D29">
        <w:rPr>
          <w:rFonts w:ascii="Verdana" w:hAnsi="Verdana"/>
          <w:b/>
        </w:rPr>
        <w:t>ти, околната среда при бедствия</w:t>
      </w:r>
    </w:p>
    <w:p w14:paraId="021C180B" w14:textId="0C29E3D1" w:rsidR="00631560" w:rsidRPr="005B0D29" w:rsidRDefault="00A44134" w:rsidP="00950AFA">
      <w:pPr>
        <w:spacing w:line="360" w:lineRule="auto"/>
        <w:jc w:val="both"/>
        <w:rPr>
          <w:rFonts w:ascii="Verdana" w:hAnsi="Verdana"/>
          <w:bCs/>
        </w:rPr>
      </w:pPr>
      <w:r w:rsidRPr="005B0D29">
        <w:rPr>
          <w:rFonts w:ascii="Verdana" w:hAnsi="Verdana"/>
          <w:b/>
        </w:rPr>
        <w:t xml:space="preserve">5.1. </w:t>
      </w:r>
      <w:r w:rsidR="00744AEB" w:rsidRPr="005B0D29">
        <w:rPr>
          <w:rFonts w:ascii="Verdana" w:hAnsi="Verdana"/>
          <w:b/>
          <w:lang w:val="en-US"/>
        </w:rPr>
        <w:t xml:space="preserve">. </w:t>
      </w:r>
      <w:r w:rsidR="00744AEB" w:rsidRPr="005B0D29">
        <w:rPr>
          <w:rFonts w:ascii="Verdana" w:hAnsi="Verdana"/>
          <w:b/>
        </w:rPr>
        <w:t>Защита на населението при бедствия</w:t>
      </w:r>
    </w:p>
    <w:p w14:paraId="14462AC4" w14:textId="0E16234B" w:rsidR="00DB21E4" w:rsidRPr="005B0D29" w:rsidRDefault="00DB21E4" w:rsidP="00950AFA">
      <w:pPr>
        <w:spacing w:line="360" w:lineRule="auto"/>
        <w:jc w:val="both"/>
        <w:rPr>
          <w:rFonts w:ascii="Verdana" w:hAnsi="Verdana"/>
          <w:bCs/>
          <w:lang w:val="en-US"/>
        </w:rPr>
      </w:pPr>
      <w:r w:rsidRPr="005B0D29">
        <w:rPr>
          <w:rFonts w:ascii="Verdana" w:hAnsi="Verdana"/>
          <w:bCs/>
          <w:lang w:val="en-US"/>
        </w:rPr>
        <w:t xml:space="preserve">През изминалата 2024 г. </w:t>
      </w:r>
      <w:r w:rsidRPr="005B0D29">
        <w:rPr>
          <w:rFonts w:ascii="Verdana" w:hAnsi="Verdana"/>
          <w:bCs/>
        </w:rPr>
        <w:t>са</w:t>
      </w:r>
      <w:r w:rsidRPr="005B0D29">
        <w:rPr>
          <w:rFonts w:ascii="Verdana" w:hAnsi="Verdana"/>
          <w:bCs/>
          <w:lang w:val="en-US"/>
        </w:rPr>
        <w:t xml:space="preserve"> проведени:</w:t>
      </w:r>
    </w:p>
    <w:p w14:paraId="62E36A7B" w14:textId="50F4D8A7" w:rsidR="00DB21E4" w:rsidRPr="005B0D29" w:rsidRDefault="00DB21E4" w:rsidP="00950AFA">
      <w:pPr>
        <w:spacing w:line="360" w:lineRule="auto"/>
        <w:jc w:val="both"/>
        <w:rPr>
          <w:rFonts w:ascii="Verdana" w:hAnsi="Verdana"/>
          <w:bCs/>
          <w:lang w:val="en-US"/>
        </w:rPr>
      </w:pPr>
      <w:r w:rsidRPr="005B0D29">
        <w:rPr>
          <w:rFonts w:ascii="Verdana" w:hAnsi="Verdana"/>
          <w:bCs/>
          <w:lang w:val="en-US"/>
        </w:rPr>
        <w:t>•</w:t>
      </w:r>
      <w:r w:rsidRPr="005B0D29">
        <w:rPr>
          <w:rFonts w:ascii="Verdana" w:hAnsi="Verdana"/>
          <w:bCs/>
          <w:lang w:val="en-US"/>
        </w:rPr>
        <w:tab/>
      </w:r>
      <w:r w:rsidRPr="005B0D29">
        <w:rPr>
          <w:rFonts w:ascii="Verdana" w:hAnsi="Verdana"/>
          <w:bCs/>
        </w:rPr>
        <w:t>П</w:t>
      </w:r>
      <w:r w:rsidRPr="005B0D29">
        <w:rPr>
          <w:rFonts w:ascii="Verdana" w:hAnsi="Verdana"/>
          <w:bCs/>
          <w:lang w:val="en-US"/>
        </w:rPr>
        <w:t>ланово заседание през месец април 2024 г. с превантивна насоченост на Областния щаб за изпълнение на Областния план за защита при бедствия при Областна администрация – Пазарджик. На заседанието беше взето едно решение.</w:t>
      </w:r>
    </w:p>
    <w:p w14:paraId="4978E340" w14:textId="1D68DB40" w:rsidR="00DB21E4" w:rsidRPr="005B0D29" w:rsidRDefault="00DB21E4" w:rsidP="00950AFA">
      <w:pPr>
        <w:spacing w:line="360" w:lineRule="auto"/>
        <w:jc w:val="both"/>
        <w:rPr>
          <w:rFonts w:ascii="Verdana" w:hAnsi="Verdana"/>
          <w:bCs/>
          <w:lang w:val="en-US"/>
        </w:rPr>
      </w:pPr>
      <w:r w:rsidRPr="005B0D29">
        <w:rPr>
          <w:rFonts w:ascii="Verdana" w:hAnsi="Verdana"/>
          <w:bCs/>
          <w:lang w:val="en-US"/>
        </w:rPr>
        <w:t>•</w:t>
      </w:r>
      <w:r w:rsidRPr="005B0D29">
        <w:rPr>
          <w:rFonts w:ascii="Verdana" w:hAnsi="Verdana"/>
          <w:bCs/>
          <w:lang w:val="en-US"/>
        </w:rPr>
        <w:tab/>
      </w:r>
      <w:r w:rsidRPr="005B0D29">
        <w:rPr>
          <w:rFonts w:ascii="Verdana" w:hAnsi="Verdana"/>
          <w:bCs/>
        </w:rPr>
        <w:t>П</w:t>
      </w:r>
      <w:r w:rsidRPr="005B0D29">
        <w:rPr>
          <w:rFonts w:ascii="Verdana" w:hAnsi="Verdana"/>
          <w:bCs/>
          <w:lang w:val="en-US"/>
        </w:rPr>
        <w:t>ланово заседание през месец юли 2024 г. на Областния съвет за намаляване на риска от бедствия (ОблСНРБ) във връзка с организирането на експертна работна среща с всички заинтересовани институции в област Пазарджик, за координация на мерките за превенция, както и действията в случай на възникване на горски пожари. На проведеното заседание бяха взети три решения.</w:t>
      </w:r>
    </w:p>
    <w:p w14:paraId="3DB2DDAD" w14:textId="0990E0BA" w:rsidR="00DB21E4" w:rsidRPr="005B0D29" w:rsidRDefault="00DB21E4" w:rsidP="00950AFA">
      <w:pPr>
        <w:spacing w:line="360" w:lineRule="auto"/>
        <w:jc w:val="both"/>
        <w:rPr>
          <w:rFonts w:ascii="Verdana" w:hAnsi="Verdana"/>
          <w:bCs/>
          <w:lang w:val="en-US"/>
        </w:rPr>
      </w:pPr>
      <w:r w:rsidRPr="005B0D29">
        <w:rPr>
          <w:rFonts w:ascii="Verdana" w:hAnsi="Verdana"/>
          <w:bCs/>
          <w:lang w:val="en-US"/>
        </w:rPr>
        <w:t>•</w:t>
      </w:r>
      <w:r w:rsidRPr="005B0D29">
        <w:rPr>
          <w:rFonts w:ascii="Verdana" w:hAnsi="Verdana"/>
          <w:bCs/>
          <w:lang w:val="en-US"/>
        </w:rPr>
        <w:tab/>
        <w:t xml:space="preserve">Извънредно заседание на ОблСНРБ през месец септември 2024 г. във връзка с проблемите свързани със засушаването и разглеждане и обсъждане състоянието на всички изкуствени и естествени водоеми, речни корита, дерета и канализационна инфраструктура, попадащи на територията на област Пазарджик. ОблСНРБ излезе с изводи от проведеното обсъждане и Доклад в изпълнение на Заповед № Р-154 от 29.08.2024 г. на г-н Димитър Главчев – </w:t>
      </w:r>
      <w:r w:rsidRPr="005B0D29">
        <w:rPr>
          <w:rFonts w:ascii="Verdana" w:hAnsi="Verdana"/>
          <w:bCs/>
          <w:lang w:val="en-US"/>
        </w:rPr>
        <w:lastRenderedPageBreak/>
        <w:t>Министър-председател на Република България, изпратен до Министър-председателя чрез писмо с наш изх. № 0300-97-14/05.09.2024 г.</w:t>
      </w:r>
    </w:p>
    <w:p w14:paraId="11EEFE02" w14:textId="187F5547" w:rsidR="00DB21E4" w:rsidRPr="005B0D29" w:rsidRDefault="00DB21E4" w:rsidP="00950AFA">
      <w:pPr>
        <w:spacing w:line="360" w:lineRule="auto"/>
        <w:jc w:val="both"/>
        <w:rPr>
          <w:rFonts w:ascii="Verdana" w:hAnsi="Verdana"/>
          <w:bCs/>
          <w:lang w:val="en-US"/>
        </w:rPr>
      </w:pPr>
      <w:r w:rsidRPr="005B0D29">
        <w:rPr>
          <w:rFonts w:ascii="Verdana" w:hAnsi="Verdana"/>
          <w:bCs/>
          <w:lang w:val="en-US"/>
        </w:rPr>
        <w:t>•</w:t>
      </w:r>
      <w:r w:rsidRPr="005B0D29">
        <w:rPr>
          <w:rFonts w:ascii="Verdana" w:hAnsi="Verdana"/>
          <w:bCs/>
          <w:lang w:val="en-US"/>
        </w:rPr>
        <w:tab/>
      </w:r>
      <w:r w:rsidRPr="005B0D29">
        <w:rPr>
          <w:rFonts w:ascii="Verdana" w:hAnsi="Verdana"/>
          <w:bCs/>
        </w:rPr>
        <w:t>П</w:t>
      </w:r>
      <w:r w:rsidRPr="005B0D29">
        <w:rPr>
          <w:rFonts w:ascii="Verdana" w:hAnsi="Verdana"/>
          <w:bCs/>
          <w:lang w:val="en-US"/>
        </w:rPr>
        <w:t>ланово заседание на ОблСНРБ през месец ноември 2024 г. във връзка с организирането на подготовката за зимно поддържане в област Пазарджик за зимен сезон 2024-2025 г.</w:t>
      </w:r>
    </w:p>
    <w:p w14:paraId="18934322" w14:textId="5965B01E"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През изминалата година приоритет бе актуализирането на Областния план за защита при бедствия на област Пазарджик.</w:t>
      </w:r>
    </w:p>
    <w:p w14:paraId="64832FDD" w14:textId="77777777"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Не бяха срещнати затруднения с работа на Областния съвет за намаляване на риска от бедствия и Областния щаб за защита при бедствия през 2024 г.</w:t>
      </w:r>
    </w:p>
    <w:p w14:paraId="17D01A30" w14:textId="77777777"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Всички проведени заседания се считат за редовни, предвид постигане на необходимият кворум за тях, съгласно попълнените листове за присъствие.</w:t>
      </w:r>
    </w:p>
    <w:p w14:paraId="2589624E" w14:textId="4BDA5322"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 xml:space="preserve">На територията на област Пазарджик през предходната 2024 година се наблюдаваха голям брой </w:t>
      </w:r>
      <w:r w:rsidRPr="005B0D29">
        <w:rPr>
          <w:rFonts w:ascii="Verdana" w:hAnsi="Verdana"/>
          <w:bCs/>
        </w:rPr>
        <w:t xml:space="preserve">неблагоприятни </w:t>
      </w:r>
      <w:r w:rsidRPr="005B0D29">
        <w:rPr>
          <w:rFonts w:ascii="Verdana" w:hAnsi="Verdana"/>
          <w:bCs/>
          <w:lang w:val="en-US"/>
        </w:rPr>
        <w:t xml:space="preserve">природни </w:t>
      </w:r>
      <w:r w:rsidRPr="005B0D29">
        <w:rPr>
          <w:rFonts w:ascii="Verdana" w:hAnsi="Verdana"/>
          <w:bCs/>
        </w:rPr>
        <w:t>явления</w:t>
      </w:r>
      <w:r w:rsidRPr="005B0D29">
        <w:rPr>
          <w:rFonts w:ascii="Verdana" w:hAnsi="Verdana"/>
          <w:bCs/>
          <w:lang w:val="en-US"/>
        </w:rPr>
        <w:t>, но чрез навременни действия от страна на РДПБЗН – Пазарджик, кметовете на общини и създадените доброволни формирования по реда на Закона за защита при бедствия (ЗЗБ), както и добрата организация и успешна комуникация между отделните институции на територията на областта, няма обявявани бедствени положения по реда на глава Пета от ЗЗБ.</w:t>
      </w:r>
    </w:p>
    <w:p w14:paraId="228D0D06" w14:textId="5124367C"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 xml:space="preserve">За защита на полските и горските територии от пожари през 2024 г., Областна администрация - Пазарджик  </w:t>
      </w:r>
      <w:r w:rsidRPr="005B0D29">
        <w:rPr>
          <w:rFonts w:ascii="Verdana" w:hAnsi="Verdana"/>
          <w:bCs/>
        </w:rPr>
        <w:t>работи</w:t>
      </w:r>
      <w:r w:rsidRPr="005B0D29">
        <w:rPr>
          <w:rFonts w:ascii="Verdana" w:hAnsi="Verdana"/>
          <w:bCs/>
          <w:lang w:val="en-US"/>
        </w:rPr>
        <w:t xml:space="preserve"> </w:t>
      </w:r>
      <w:r w:rsidRPr="005B0D29">
        <w:rPr>
          <w:rFonts w:ascii="Verdana" w:hAnsi="Verdana"/>
          <w:bCs/>
        </w:rPr>
        <w:t>в</w:t>
      </w:r>
      <w:r w:rsidRPr="005B0D29">
        <w:rPr>
          <w:rFonts w:ascii="Verdana" w:hAnsi="Verdana"/>
          <w:bCs/>
          <w:lang w:val="en-US"/>
        </w:rPr>
        <w:t xml:space="preserve"> </w:t>
      </w:r>
      <w:r w:rsidRPr="005B0D29">
        <w:rPr>
          <w:rFonts w:ascii="Verdana" w:hAnsi="Verdana"/>
          <w:bCs/>
        </w:rPr>
        <w:t>тясно</w:t>
      </w:r>
      <w:r w:rsidRPr="005B0D29">
        <w:rPr>
          <w:rFonts w:ascii="Verdana" w:hAnsi="Verdana"/>
          <w:bCs/>
          <w:lang w:val="en-US"/>
        </w:rPr>
        <w:t xml:space="preserve"> </w:t>
      </w:r>
      <w:r w:rsidRPr="005B0D29">
        <w:rPr>
          <w:rFonts w:ascii="Verdana" w:hAnsi="Verdana"/>
          <w:bCs/>
        </w:rPr>
        <w:t>взаимодействие с</w:t>
      </w:r>
      <w:r w:rsidRPr="005B0D29">
        <w:rPr>
          <w:rFonts w:ascii="Verdana" w:hAnsi="Verdana"/>
          <w:bCs/>
          <w:lang w:val="en-US"/>
        </w:rPr>
        <w:t xml:space="preserve"> РС ПБЗН,  доброволните формирования по общини и служители от ТП ДГС - Пазарджик. При необходимост същите се подпомагат от сформирани на място от кметовете групи по населените места в областта.</w:t>
      </w:r>
    </w:p>
    <w:p w14:paraId="18396BFC" w14:textId="77777777"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 xml:space="preserve">През 2024 г. бяха извършени от междуведомствена комисия, създадена със Заповед на Областен управител по реда на Закона за водите и Закона за защита при бедствия, планови проверки за готовността за безопасна експлоатация на язовирите и съоръженията към тях в област Пазарджик. Проверките обхванаха 97 от общо 99 язовира на територията на областта. При извършените проверки не бяха констатирани сериозни нарушения и нередности по експлоатационното състояние на язовирите. За всички тях има изготвени констативни протоколи, а за констатираните нарушения са дадени </w:t>
      </w:r>
      <w:r w:rsidRPr="005B0D29">
        <w:rPr>
          <w:rFonts w:ascii="Verdana" w:hAnsi="Verdana"/>
          <w:bCs/>
          <w:lang w:val="en-US"/>
        </w:rPr>
        <w:lastRenderedPageBreak/>
        <w:t>предписания за тяхното отстраняване. Предписанията дадени от междуведомствената комисия се контролират от компетентните органи.</w:t>
      </w:r>
    </w:p>
    <w:p w14:paraId="6DF05CFD" w14:textId="77777777" w:rsidR="00DB21E4" w:rsidRPr="005B0D29" w:rsidRDefault="00DB21E4" w:rsidP="00950AFA">
      <w:pPr>
        <w:spacing w:line="360" w:lineRule="auto"/>
        <w:jc w:val="both"/>
        <w:rPr>
          <w:rFonts w:ascii="Verdana" w:hAnsi="Verdana"/>
          <w:bCs/>
          <w:lang w:val="en-US"/>
        </w:rPr>
      </w:pPr>
      <w:r w:rsidRPr="005B0D29">
        <w:rPr>
          <w:rFonts w:ascii="Verdana" w:hAnsi="Verdana"/>
          <w:bCs/>
          <w:lang w:val="en-US"/>
        </w:rPr>
        <w:t xml:space="preserve">          По отношение на дейностите, свързани с готовността за работа в усложнена зимна обстановка , през 2024 г. в общините на територията на област Пазарджик са изготвени Планове за зимното поддържане, чрез които се организира превантивната дейност срещу природните бедствия „Снегонавяване„ , ”Поледици” и „Обледяване”. Същите включват: избор на фирми за зимно поддържане чрез обществени поръчки; назначаване на междуведомствена комисия от кмета на общината за преглед и преценка готовността на техниката и материалите за зимното поддържане; графици за почистване, съобразени с приоритетните обекти /основна улична мрежа, детски и социални заведения, училища ,здравни служби и административни сгради/. В зимното поддържане са включени и мероприятията по координация и взаимодействие с ОПУ-Пазарджик, „ВиК” – Пазарджик, РДПБЗН – респективно РСПБЗН, ОДМВР – респективно РУМВР, ЦСМП по общини, целево финансиране на дейностите по зимното поддържане и др.</w:t>
      </w:r>
    </w:p>
    <w:p w14:paraId="392C49D3" w14:textId="77777777"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Информация относно налични и необходими системи за наблюдение и предупреждение на територията на областта:</w:t>
      </w:r>
    </w:p>
    <w:p w14:paraId="7318FD7D" w14:textId="77777777" w:rsidR="00DB21E4" w:rsidRPr="005B0D29" w:rsidRDefault="00DB21E4" w:rsidP="00950AFA">
      <w:pPr>
        <w:spacing w:line="360" w:lineRule="auto"/>
        <w:ind w:firstLine="708"/>
        <w:jc w:val="both"/>
        <w:rPr>
          <w:rFonts w:ascii="Verdana" w:hAnsi="Verdana"/>
          <w:bCs/>
          <w:lang w:val="en-US"/>
        </w:rPr>
      </w:pPr>
      <w:r w:rsidRPr="005B0D29">
        <w:rPr>
          <w:rFonts w:ascii="Verdana" w:hAnsi="Verdana"/>
          <w:bCs/>
          <w:lang w:val="en-US"/>
        </w:rPr>
        <w:t>Кметовете на общини и съответните ръководители на областно ниво на териториални структури на централната изпълнителна власт (включително ръководителите на структурите на областно ниво на службите за спешно реагиране) информират областния управител за всички възникнали инциденти, които водят или могат да доведат до:</w:t>
      </w:r>
    </w:p>
    <w:p w14:paraId="20C19C73" w14:textId="77777777" w:rsidR="00DB21E4" w:rsidRPr="005B0D29" w:rsidRDefault="00DB21E4" w:rsidP="00950AFA">
      <w:pPr>
        <w:spacing w:line="360" w:lineRule="auto"/>
        <w:jc w:val="both"/>
        <w:rPr>
          <w:rFonts w:ascii="Verdana" w:hAnsi="Verdana"/>
          <w:bCs/>
          <w:lang w:val="en-US"/>
        </w:rPr>
      </w:pPr>
      <w:r w:rsidRPr="005B0D29">
        <w:rPr>
          <w:rFonts w:ascii="Verdana" w:hAnsi="Verdana"/>
          <w:bCs/>
          <w:lang w:val="en-US"/>
        </w:rPr>
        <w:t>•</w:t>
      </w:r>
      <w:r w:rsidRPr="005B0D29">
        <w:rPr>
          <w:rFonts w:ascii="Verdana" w:hAnsi="Verdana"/>
          <w:bCs/>
          <w:lang w:val="en-US"/>
        </w:rPr>
        <w:tab/>
        <w:t>необходимост от подпомагане на реагирането на общинско или областно ниво;</w:t>
      </w:r>
    </w:p>
    <w:p w14:paraId="3E9B9AF4" w14:textId="77777777" w:rsidR="00DB21E4" w:rsidRPr="005B0D29" w:rsidRDefault="00DB21E4" w:rsidP="00950AFA">
      <w:pPr>
        <w:spacing w:line="360" w:lineRule="auto"/>
        <w:jc w:val="both"/>
        <w:rPr>
          <w:rFonts w:ascii="Verdana" w:hAnsi="Verdana"/>
          <w:bCs/>
          <w:lang w:val="en-US"/>
        </w:rPr>
      </w:pPr>
      <w:r w:rsidRPr="005B0D29">
        <w:rPr>
          <w:rFonts w:ascii="Verdana" w:hAnsi="Verdana"/>
          <w:bCs/>
          <w:lang w:val="en-US"/>
        </w:rPr>
        <w:t>•</w:t>
      </w:r>
      <w:r w:rsidRPr="005B0D29">
        <w:rPr>
          <w:rFonts w:ascii="Verdana" w:hAnsi="Verdana"/>
          <w:bCs/>
          <w:lang w:val="en-US"/>
        </w:rPr>
        <w:tab/>
        <w:t>ескалиране на ситуацията на общинско или областно ниво.</w:t>
      </w:r>
    </w:p>
    <w:p w14:paraId="72945ECD" w14:textId="77777777" w:rsidR="00DB21E4" w:rsidRPr="005B0D29" w:rsidRDefault="00DB21E4" w:rsidP="00950AFA">
      <w:pPr>
        <w:spacing w:line="360" w:lineRule="auto"/>
        <w:jc w:val="both"/>
        <w:rPr>
          <w:rFonts w:ascii="Verdana" w:hAnsi="Verdana"/>
          <w:bCs/>
          <w:lang w:val="en-US"/>
        </w:rPr>
      </w:pPr>
      <w:r w:rsidRPr="005B0D29">
        <w:rPr>
          <w:rFonts w:ascii="Verdana" w:hAnsi="Verdana"/>
          <w:bCs/>
          <w:lang w:val="en-US"/>
        </w:rPr>
        <w:tab/>
        <w:t>Дейностите, свързани с реагирането се изпълняват от службите и другите структури на министерствата и ведомствата, търговските дружества, лечебните и здравните заведения, юридическите лица с нестопанска цел, функциониращи на територията на общината при запазване на институционалната или организационната им принадлежност и определените им функции или предмет на дейност.</w:t>
      </w:r>
    </w:p>
    <w:p w14:paraId="4105C859" w14:textId="77777777" w:rsidR="00DB21E4" w:rsidRPr="005B0D29" w:rsidRDefault="00DB21E4" w:rsidP="00950AFA">
      <w:pPr>
        <w:spacing w:line="360" w:lineRule="auto"/>
        <w:jc w:val="both"/>
        <w:rPr>
          <w:rFonts w:ascii="Verdana" w:hAnsi="Verdana"/>
          <w:bCs/>
          <w:lang w:val="en-US"/>
        </w:rPr>
      </w:pPr>
      <w:r w:rsidRPr="005B0D29">
        <w:rPr>
          <w:rFonts w:ascii="Verdana" w:hAnsi="Verdana"/>
          <w:bCs/>
          <w:lang w:val="en-US"/>
        </w:rPr>
        <w:lastRenderedPageBreak/>
        <w:tab/>
        <w:t>Дейностите, свързани с реагирането при бедствия се изпълняват от всяка институция съгласно планове за изпълнение на задачите от областния план за защита при бедствия.</w:t>
      </w:r>
    </w:p>
    <w:p w14:paraId="5EF4B828" w14:textId="77777777" w:rsidR="00DB21E4" w:rsidRPr="005B0D29" w:rsidRDefault="00DB21E4" w:rsidP="00950AFA">
      <w:pPr>
        <w:spacing w:line="360" w:lineRule="auto"/>
        <w:jc w:val="both"/>
        <w:rPr>
          <w:rFonts w:ascii="Verdana" w:hAnsi="Verdana"/>
          <w:bCs/>
          <w:lang w:val="en-US"/>
        </w:rPr>
      </w:pPr>
      <w:r w:rsidRPr="005B0D29">
        <w:rPr>
          <w:rFonts w:ascii="Verdana" w:hAnsi="Verdana"/>
          <w:bCs/>
          <w:lang w:val="en-US"/>
        </w:rPr>
        <w:tab/>
        <w:t>През 2024 г. започна планово почистване на приоритетни речни участъци от самонастанила се дървесина, растителност, храсти и битови отпадъци, с цел поддържане на нормална проводимост на реките, постоянна и превантивна защита от наводнения в Област Пазарджик.</w:t>
      </w:r>
    </w:p>
    <w:p w14:paraId="20A7AF2E" w14:textId="5D3DB363" w:rsidR="00C54B90" w:rsidRDefault="00DB21E4" w:rsidP="005B0D29">
      <w:pPr>
        <w:spacing w:line="360" w:lineRule="auto"/>
        <w:jc w:val="both"/>
        <w:rPr>
          <w:rFonts w:ascii="Verdana" w:hAnsi="Verdana"/>
          <w:bCs/>
          <w:lang w:val="en-US"/>
        </w:rPr>
      </w:pPr>
      <w:r w:rsidRPr="005B0D29">
        <w:rPr>
          <w:rFonts w:ascii="Verdana" w:hAnsi="Verdana"/>
          <w:bCs/>
          <w:lang w:val="en-US"/>
        </w:rPr>
        <w:t xml:space="preserve">Бяха почистени речни участъци, попадащи в територията на област Пазарджик, които са извън регулационните граници на населените места </w:t>
      </w:r>
      <w:r w:rsidR="00C54B90">
        <w:rPr>
          <w:rFonts w:ascii="Verdana" w:hAnsi="Verdana"/>
          <w:bCs/>
          <w:lang w:val="en-US"/>
        </w:rPr>
        <w:t>и без корекции в речното корито</w:t>
      </w:r>
      <w:r w:rsidR="00C54B90">
        <w:rPr>
          <w:rFonts w:ascii="Verdana" w:hAnsi="Verdana"/>
          <w:bCs/>
        </w:rPr>
        <w:t>, о</w:t>
      </w:r>
      <w:r w:rsidR="00C54B90">
        <w:rPr>
          <w:rFonts w:ascii="Verdana" w:hAnsi="Verdana"/>
          <w:bCs/>
          <w:lang w:val="en-US"/>
        </w:rPr>
        <w:t>бщо</w:t>
      </w:r>
      <w:r w:rsidR="00C54B90" w:rsidRPr="00C54B90">
        <w:rPr>
          <w:rFonts w:ascii="Verdana" w:hAnsi="Verdana"/>
          <w:bCs/>
          <w:lang w:val="en-US"/>
        </w:rPr>
        <w:t xml:space="preserve"> 27 километра от предвидени 47 км.</w:t>
      </w:r>
      <w:r w:rsidR="00C54B90">
        <w:rPr>
          <w:rFonts w:ascii="Verdana" w:hAnsi="Verdana"/>
          <w:bCs/>
        </w:rPr>
        <w:t>:</w:t>
      </w:r>
      <w:r w:rsidRPr="005B0D29">
        <w:rPr>
          <w:rFonts w:ascii="Verdana" w:hAnsi="Verdana"/>
          <w:bCs/>
          <w:lang w:val="en-US"/>
        </w:rPr>
        <w:t xml:space="preserve"> </w:t>
      </w:r>
    </w:p>
    <w:p w14:paraId="6EC19738" w14:textId="77777777" w:rsidR="00C54B90" w:rsidRPr="00C54B90" w:rsidRDefault="00C54B90" w:rsidP="00C54B90">
      <w:pPr>
        <w:spacing w:line="360" w:lineRule="auto"/>
        <w:jc w:val="both"/>
        <w:rPr>
          <w:rFonts w:ascii="Verdana" w:hAnsi="Verdana"/>
          <w:bCs/>
          <w:lang w:val="en-US"/>
        </w:rPr>
      </w:pPr>
      <w:r w:rsidRPr="00C54B90">
        <w:rPr>
          <w:rFonts w:ascii="Verdana" w:hAnsi="Verdana"/>
          <w:bCs/>
          <w:lang w:val="en-US"/>
        </w:rPr>
        <w:t>1. Участък от р. Стрелчанска Луда Яна (Позиция №8 от Програмата), а именно:</w:t>
      </w:r>
    </w:p>
    <w:p w14:paraId="13D32C25" w14:textId="69F5A1BD"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 с начални координати 42°28'47.28"N 24°19'51.37"E и крайни координати 42°26'12.3"N 24°20'31.8"E, в землището на гр. Стрелча, с. Дюлево и с. Попинци, общ. Панагюрище, 6 км</w:t>
      </w:r>
      <w:r>
        <w:rPr>
          <w:rFonts w:ascii="Verdana" w:hAnsi="Verdana"/>
          <w:bCs/>
        </w:rPr>
        <w:t xml:space="preserve"> (приблизителна стойност)</w:t>
      </w:r>
      <w:r w:rsidRPr="00C54B90">
        <w:rPr>
          <w:rFonts w:ascii="Verdana" w:hAnsi="Verdana"/>
          <w:bCs/>
          <w:lang w:val="en-US"/>
        </w:rPr>
        <w:t>.</w:t>
      </w:r>
    </w:p>
    <w:p w14:paraId="27513107" w14:textId="77777777"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Участъка от р. Стрелчанска Луда Яна е отразена в КККР и включва следните имоти ПИ 69835.1.261; ПИ 57580.414.334 и ПИ 24726.142.105.</w:t>
      </w:r>
    </w:p>
    <w:p w14:paraId="70D2AC1C" w14:textId="7177E572" w:rsidR="00C54B90" w:rsidRPr="00C54B90" w:rsidRDefault="00C54B90" w:rsidP="00C54B90">
      <w:pPr>
        <w:spacing w:line="360" w:lineRule="auto"/>
        <w:jc w:val="both"/>
        <w:rPr>
          <w:rFonts w:ascii="Verdana" w:hAnsi="Verdana"/>
          <w:bCs/>
          <w:lang w:val="en-US"/>
        </w:rPr>
      </w:pPr>
      <w:r w:rsidRPr="00C54B90">
        <w:rPr>
          <w:rFonts w:ascii="Verdana" w:hAnsi="Verdana"/>
          <w:bCs/>
          <w:lang w:val="en-US"/>
        </w:rPr>
        <w:t xml:space="preserve">Участък с начални координати 42°24'33.4"N 24°17'05.5"E и крайни координати 42°26'12.3"N 24°20'31.8"E, в землището на с. Поибрене, с. Свобода </w:t>
      </w:r>
      <w:r>
        <w:rPr>
          <w:rFonts w:ascii="Verdana" w:hAnsi="Verdana"/>
          <w:bCs/>
        </w:rPr>
        <w:t xml:space="preserve">, </w:t>
      </w:r>
      <w:r w:rsidRPr="00C54B90">
        <w:rPr>
          <w:rFonts w:ascii="Verdana" w:hAnsi="Verdana"/>
          <w:bCs/>
          <w:lang w:val="en-US"/>
        </w:rPr>
        <w:t xml:space="preserve">5 км. </w:t>
      </w:r>
    </w:p>
    <w:p w14:paraId="5D21B4D1" w14:textId="77777777"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Участъка от р. Стрелчанска Луда Яна  е отразена в КККР и включва ПИ 57580.91.565, 57580.562.555, 57580.62.554,  65807.13.431.</w:t>
      </w:r>
    </w:p>
    <w:p w14:paraId="584DC8B7" w14:textId="1B214815" w:rsidR="00C54B90" w:rsidRPr="00C54B90" w:rsidRDefault="00C54B90" w:rsidP="00C54B90">
      <w:pPr>
        <w:spacing w:line="360" w:lineRule="auto"/>
        <w:jc w:val="both"/>
        <w:rPr>
          <w:rFonts w:ascii="Verdana" w:hAnsi="Verdana"/>
          <w:bCs/>
          <w:lang w:val="en-US"/>
        </w:rPr>
      </w:pPr>
      <w:r w:rsidRPr="00C54B90">
        <w:rPr>
          <w:rFonts w:ascii="Verdana" w:hAnsi="Verdana"/>
          <w:bCs/>
          <w:lang w:val="en-US"/>
        </w:rPr>
        <w:t>2. Участък от р. Тополница в землището на с. Церово, 4 км.</w:t>
      </w:r>
    </w:p>
    <w:p w14:paraId="3B19FECE" w14:textId="77777777"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 с начални координати 42°23'5.65"N 24°2'32.07"E и крайни координати 42°23'38.25"N 24°0'20.59"E срещу течението на реката, до границата между област Пазарджик и област София.</w:t>
      </w:r>
    </w:p>
    <w:p w14:paraId="6F50F502" w14:textId="77777777"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Участъка от р. Тополница е отразен в КККР и включва следните имоти ПИ 78478.100.712; ПИ 78478.88.705; ПИ 78478.86.711.</w:t>
      </w:r>
    </w:p>
    <w:p w14:paraId="5B09DFE2" w14:textId="4EF97BD0" w:rsidR="00C54B90" w:rsidRPr="00C54B90" w:rsidRDefault="00C54B90" w:rsidP="00C54B90">
      <w:pPr>
        <w:spacing w:line="360" w:lineRule="auto"/>
        <w:jc w:val="both"/>
        <w:rPr>
          <w:rFonts w:ascii="Verdana" w:hAnsi="Verdana"/>
          <w:bCs/>
          <w:lang w:val="en-US"/>
        </w:rPr>
      </w:pPr>
      <w:r w:rsidRPr="00C54B90">
        <w:rPr>
          <w:rFonts w:ascii="Verdana" w:hAnsi="Verdana"/>
          <w:bCs/>
          <w:lang w:val="en-US"/>
        </w:rPr>
        <w:t>3. Участък от р. Меде дере в землището на гр. Стрелча, 5 км.</w:t>
      </w:r>
    </w:p>
    <w:p w14:paraId="24DED2B2" w14:textId="77777777"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 с начални координати 42°30'38.1"N 24°19'20.5"E и крайни координати 42°33'00.5"N 24°21'16.8"E.</w:t>
      </w:r>
    </w:p>
    <w:p w14:paraId="1345B83B" w14:textId="77777777" w:rsidR="00C54B90" w:rsidRPr="00C54B90" w:rsidRDefault="00C54B90" w:rsidP="00C54B90">
      <w:pPr>
        <w:spacing w:line="360" w:lineRule="auto"/>
        <w:jc w:val="both"/>
        <w:rPr>
          <w:rFonts w:ascii="Verdana" w:hAnsi="Verdana"/>
          <w:bCs/>
          <w:lang w:val="en-US"/>
        </w:rPr>
      </w:pPr>
      <w:r w:rsidRPr="00C54B90">
        <w:rPr>
          <w:rFonts w:ascii="Verdana" w:hAnsi="Verdana"/>
          <w:bCs/>
          <w:lang w:val="en-US"/>
        </w:rPr>
        <w:lastRenderedPageBreak/>
        <w:t>Участъка от р. Меде дере е отразена в КККР и включва следните имоти ПИ 69835.49.57; ПИ 69835.4.708; ПИ 69835.4.47.</w:t>
      </w:r>
    </w:p>
    <w:p w14:paraId="06B57A97" w14:textId="2F6EAA5A" w:rsidR="00C54B90" w:rsidRPr="00C54B90" w:rsidRDefault="00C54B90" w:rsidP="00C54B90">
      <w:pPr>
        <w:spacing w:line="360" w:lineRule="auto"/>
        <w:jc w:val="both"/>
        <w:rPr>
          <w:rFonts w:ascii="Verdana" w:hAnsi="Verdana"/>
          <w:bCs/>
          <w:lang w:val="en-US"/>
        </w:rPr>
      </w:pPr>
      <w:r w:rsidRPr="00C54B90">
        <w:rPr>
          <w:rFonts w:ascii="Verdana" w:hAnsi="Verdana"/>
          <w:bCs/>
          <w:lang w:val="en-US"/>
        </w:rPr>
        <w:t xml:space="preserve">4. Участък от р. Потока в землището на с. Овчеполци и с. Тополи дол, 7 км. </w:t>
      </w:r>
    </w:p>
    <w:p w14:paraId="7B2C947F" w14:textId="26A0EE82"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 с начални координати 42°20'32.76"N 24°25'45.36"E и крайни координати 42°20'5.32"N 24°27'15.91"E, попадащ в ПИ 53285.85.5 – с. Овчеполци, ПИ 72713.64.3 и 72713.64.4 – с. Тополи дол, 3.5 км.</w:t>
      </w:r>
    </w:p>
    <w:p w14:paraId="7849BB54" w14:textId="3E20CED9" w:rsidR="00C54B90" w:rsidRPr="00C54B90" w:rsidRDefault="00C54B90" w:rsidP="00C54B90">
      <w:pPr>
        <w:spacing w:line="360" w:lineRule="auto"/>
        <w:jc w:val="both"/>
        <w:rPr>
          <w:rFonts w:ascii="Verdana" w:hAnsi="Verdana"/>
          <w:bCs/>
          <w:lang w:val="en-US"/>
        </w:rPr>
      </w:pPr>
      <w:r w:rsidRPr="00C54B90">
        <w:rPr>
          <w:rFonts w:ascii="Verdana" w:hAnsi="Verdana"/>
          <w:bCs/>
          <w:lang w:val="en-US"/>
        </w:rPr>
        <w:t>Участък с начални координати 42°19'54.06"N 24°27'24.39"E и крайни координати 42°19'5.29"N 24°29'3.13"E, попадащ в ПИ 72713.22.38 и 72713.26.13 – с. Тополи дол, 3.5 км.</w:t>
      </w:r>
    </w:p>
    <w:p w14:paraId="3FA474A2" w14:textId="77777777" w:rsidR="00C54B90" w:rsidRPr="00C54B90" w:rsidRDefault="00C54B90" w:rsidP="00C54B90">
      <w:pPr>
        <w:spacing w:line="360" w:lineRule="auto"/>
        <w:jc w:val="both"/>
        <w:rPr>
          <w:rFonts w:ascii="Verdana" w:hAnsi="Verdana"/>
          <w:bCs/>
          <w:lang w:val="en-US"/>
        </w:rPr>
      </w:pPr>
    </w:p>
    <w:p w14:paraId="7ACF80B4" w14:textId="6874B5EC" w:rsidR="005B0D29" w:rsidRPr="00C54B90" w:rsidRDefault="00DB21E4" w:rsidP="00C54B90">
      <w:pPr>
        <w:spacing w:line="360" w:lineRule="auto"/>
        <w:ind w:firstLine="708"/>
        <w:jc w:val="both"/>
        <w:rPr>
          <w:rFonts w:ascii="Verdana" w:hAnsi="Verdana"/>
          <w:bCs/>
        </w:rPr>
      </w:pPr>
      <w:r w:rsidRPr="005B0D29">
        <w:rPr>
          <w:rFonts w:ascii="Verdana" w:hAnsi="Verdana"/>
          <w:bCs/>
          <w:lang w:val="en-US"/>
        </w:rPr>
        <w:t>По програмата за планово почистване на речните участъци от самонастанила се дървесина, растителност, храсти и битови отпадъци, с цел за поддържане на нормалната проводимост на реките, постоянна и превантивна защита от наводнения в област Пазарджик продължава работата и през 2025 г.</w:t>
      </w:r>
      <w:r w:rsidR="00C54B90" w:rsidRPr="00C54B90">
        <w:t xml:space="preserve"> </w:t>
      </w:r>
      <w:r w:rsidR="00C54B90">
        <w:rPr>
          <w:rFonts w:ascii="Verdana" w:hAnsi="Verdana"/>
          <w:bCs/>
        </w:rPr>
        <w:t>П</w:t>
      </w:r>
      <w:r w:rsidR="00C54B90" w:rsidRPr="00C54B90">
        <w:rPr>
          <w:rFonts w:ascii="Verdana" w:hAnsi="Verdana"/>
          <w:bCs/>
          <w:lang w:val="en-US"/>
        </w:rPr>
        <w:t xml:space="preserve">редвижда се </w:t>
      </w:r>
      <w:r w:rsidR="00C54B90">
        <w:rPr>
          <w:rFonts w:ascii="Verdana" w:hAnsi="Verdana"/>
          <w:bCs/>
        </w:rPr>
        <w:t>почистване на не по-малко от</w:t>
      </w:r>
      <w:r w:rsidR="00C54B90" w:rsidRPr="00C54B90">
        <w:rPr>
          <w:rFonts w:ascii="Verdana" w:hAnsi="Verdana"/>
          <w:bCs/>
          <w:lang w:val="en-US"/>
        </w:rPr>
        <w:t xml:space="preserve"> 30 километра</w:t>
      </w:r>
      <w:r w:rsidR="00C54B90">
        <w:rPr>
          <w:rFonts w:ascii="Verdana" w:hAnsi="Verdana"/>
          <w:bCs/>
        </w:rPr>
        <w:t>.</w:t>
      </w:r>
    </w:p>
    <w:p w14:paraId="28A8714F" w14:textId="64DCAD56" w:rsidR="00C54B90" w:rsidRDefault="00C54B90" w:rsidP="00C54B90">
      <w:pPr>
        <w:widowControl w:val="0"/>
        <w:spacing w:line="360" w:lineRule="auto"/>
        <w:ind w:firstLine="708"/>
        <w:jc w:val="both"/>
        <w:rPr>
          <w:rFonts w:ascii="Verdana" w:hAnsi="Verdana"/>
          <w:bCs/>
        </w:rPr>
      </w:pPr>
      <w:r w:rsidRPr="00C54B90">
        <w:rPr>
          <w:rFonts w:ascii="Verdana" w:hAnsi="Verdana"/>
          <w:bCs/>
        </w:rPr>
        <w:t xml:space="preserve">През 2024 година са проведени пет заседания на Областната епизоотична комисия по ЗВМД /Закон за ветеринарномедицинската дейност/. Подписани са протоколи от проведените заседания, като в тях са упоменати мерките, които се въвеждат за недопускане разпространението на заразните болести, АЧС по свинете, Инфлуенца по птиците, и Чума по дребни преживни животни. През месец април 2024 г. в птицеферма в землището на гр.Ветрен беше допуснато разпространие на заразната болест „Инфлуенца А- Грип по патици мюлари “, която  нанесе големи загуби. Изслушани бяха представителите на ОДБХ-Пазарджик относно епизоотичната обстановка и необходимостта от незабавно умъртвяване по хуманен начин на всичките птици и загробването на труповете им съгласно изискванията. Изготвен и подписан протокол № 33/13.03.2024г. През месец ноември 2024 г. в пет броя животновъдни обекти беше допуснато разпространението на болестта Чума по дребни преживни животни на територията на град Велинград, проведено е заседание на ОЕК, изготвен е протокол №37/26.11.2024 г.  подписан и изпратен на членовете на комисията, институциите и кметовете на общини. Издадена е Заповед №РД-234/27.11.2024 от Областния управител на област </w:t>
      </w:r>
      <w:r w:rsidRPr="00C54B90">
        <w:rPr>
          <w:rFonts w:ascii="Verdana" w:hAnsi="Verdana"/>
          <w:bCs/>
        </w:rPr>
        <w:lastRenderedPageBreak/>
        <w:t>Пазарджик за изпълнение на задължения за недопускане разпространението на болестта Чума по дребни преживни животни. Към настоящия момент животните не са унищожени, охраняват се и се спазват разпоредбите на БАБХ град София.</w:t>
      </w:r>
    </w:p>
    <w:p w14:paraId="55BDF44C" w14:textId="10ECEF4D" w:rsidR="00A44134" w:rsidRPr="005B0D29" w:rsidRDefault="00A44134" w:rsidP="00950AFA">
      <w:pPr>
        <w:spacing w:line="360" w:lineRule="auto"/>
        <w:jc w:val="both"/>
        <w:rPr>
          <w:rFonts w:ascii="Verdana" w:hAnsi="Verdana"/>
          <w:b/>
        </w:rPr>
      </w:pPr>
      <w:r w:rsidRPr="005B0D29">
        <w:rPr>
          <w:rFonts w:ascii="Verdana" w:hAnsi="Verdana"/>
          <w:b/>
          <w:lang w:val="en-US"/>
        </w:rPr>
        <w:t>5.2</w:t>
      </w:r>
      <w:r w:rsidR="00744AEB" w:rsidRPr="005B0D29">
        <w:rPr>
          <w:rFonts w:ascii="Verdana" w:hAnsi="Verdana"/>
          <w:b/>
        </w:rPr>
        <w:t xml:space="preserve"> Закрила на лица, граждани на Украйна.</w:t>
      </w:r>
    </w:p>
    <w:p w14:paraId="7C02E7E2" w14:textId="77777777" w:rsidR="006C44F0" w:rsidRPr="005B0D29" w:rsidRDefault="006C44F0" w:rsidP="00950AFA">
      <w:pPr>
        <w:pStyle w:val="Default"/>
        <w:spacing w:after="100" w:afterAutospacing="1" w:line="360" w:lineRule="auto"/>
        <w:ind w:firstLine="708"/>
        <w:jc w:val="both"/>
        <w:rPr>
          <w:rFonts w:ascii="Verdana" w:hAnsi="Verdana"/>
          <w:color w:val="auto"/>
          <w:sz w:val="22"/>
          <w:szCs w:val="22"/>
        </w:rPr>
      </w:pPr>
      <w:r w:rsidRPr="005B0D29">
        <w:rPr>
          <w:rFonts w:ascii="Verdana" w:hAnsi="Verdana"/>
          <w:color w:val="auto"/>
          <w:sz w:val="22"/>
          <w:szCs w:val="22"/>
        </w:rPr>
        <w:t>През 2024 г. не е актуализиран съставът на Областен координационен съвет на област Пазарджик по предоставяне на временна закрила на разселени лица от Украйна и произтичащите от това условия. Също така не е актуализиран и състава на Щаб за подготовка на Център за подпомагане на лица потърсили временна закрила от войната в Украйна на територията на Област Пазарджик.</w:t>
      </w:r>
    </w:p>
    <w:p w14:paraId="1686CF3A" w14:textId="521CC0FA" w:rsidR="006C44F0" w:rsidRPr="005B0D29" w:rsidRDefault="006C44F0" w:rsidP="00950AFA">
      <w:pPr>
        <w:pStyle w:val="Default"/>
        <w:spacing w:after="100" w:afterAutospacing="1" w:line="360" w:lineRule="auto"/>
        <w:ind w:firstLine="708"/>
        <w:jc w:val="both"/>
        <w:rPr>
          <w:rFonts w:ascii="Verdana" w:hAnsi="Verdana"/>
          <w:color w:val="auto"/>
          <w:sz w:val="22"/>
          <w:szCs w:val="22"/>
        </w:rPr>
      </w:pPr>
      <w:r w:rsidRPr="005B0D29">
        <w:rPr>
          <w:rFonts w:ascii="Verdana" w:hAnsi="Verdana"/>
          <w:color w:val="auto"/>
          <w:sz w:val="22"/>
          <w:szCs w:val="22"/>
        </w:rPr>
        <w:t xml:space="preserve">На предоставеният телефон за връзка през годината </w:t>
      </w:r>
      <w:r w:rsidR="0037011A">
        <w:rPr>
          <w:rFonts w:ascii="Verdana" w:hAnsi="Verdana"/>
          <w:color w:val="auto"/>
          <w:sz w:val="22"/>
          <w:szCs w:val="22"/>
        </w:rPr>
        <w:t>се предоставя</w:t>
      </w:r>
      <w:r w:rsidRPr="005B0D29">
        <w:rPr>
          <w:rFonts w:ascii="Verdana" w:hAnsi="Verdana"/>
          <w:color w:val="auto"/>
          <w:sz w:val="22"/>
          <w:szCs w:val="22"/>
        </w:rPr>
        <w:t xml:space="preserve"> информация за реда за придобиване на временна закрила и произтичащите от това права на лица от Украйна. Включително и на лица от други области</w:t>
      </w:r>
      <w:r w:rsidR="0037011A">
        <w:rPr>
          <w:rFonts w:ascii="Verdana" w:hAnsi="Verdana"/>
          <w:color w:val="auto"/>
          <w:sz w:val="22"/>
          <w:szCs w:val="22"/>
        </w:rPr>
        <w:t>,</w:t>
      </w:r>
      <w:r w:rsidRPr="005B0D29">
        <w:rPr>
          <w:rFonts w:ascii="Verdana" w:hAnsi="Verdana"/>
          <w:color w:val="auto"/>
          <w:sz w:val="22"/>
          <w:szCs w:val="22"/>
        </w:rPr>
        <w:t xml:space="preserve"> попаднали на нашият телефон за връзка. През годината не се събират данни от териториалните звена поради изключително намалелия брой на новопристигнали лица от Украйна. По тази причина не е създаден и Център за подпомагане. Основно подпомагането е от страна на социалните служби в областта и структурите на Червения кръст.</w:t>
      </w:r>
    </w:p>
    <w:p w14:paraId="761D1C1F" w14:textId="6574F68D" w:rsidR="004F7154" w:rsidRPr="005B0D29" w:rsidRDefault="00A44134" w:rsidP="00950AFA">
      <w:pPr>
        <w:spacing w:line="360" w:lineRule="auto"/>
        <w:jc w:val="both"/>
        <w:rPr>
          <w:rFonts w:ascii="Verdana" w:hAnsi="Verdana"/>
          <w:b/>
        </w:rPr>
      </w:pPr>
      <w:r w:rsidRPr="005B0D29">
        <w:rPr>
          <w:rFonts w:ascii="Verdana" w:hAnsi="Verdana"/>
          <w:b/>
        </w:rPr>
        <w:t xml:space="preserve">5.3. </w:t>
      </w:r>
      <w:r w:rsidR="00744AEB" w:rsidRPr="005B0D29">
        <w:rPr>
          <w:rFonts w:ascii="Verdana" w:hAnsi="Verdana"/>
          <w:b/>
        </w:rPr>
        <w:t>Защита на културно-историческо наследство</w:t>
      </w:r>
    </w:p>
    <w:p w14:paraId="75AE789F" w14:textId="77777777" w:rsidR="00DB21E4" w:rsidRPr="005B0D29" w:rsidRDefault="00DB21E4" w:rsidP="00950AFA">
      <w:pPr>
        <w:spacing w:after="0" w:line="360" w:lineRule="auto"/>
        <w:ind w:firstLine="708"/>
        <w:jc w:val="both"/>
        <w:rPr>
          <w:rFonts w:ascii="Verdana" w:hAnsi="Verdana"/>
          <w:b/>
        </w:rPr>
      </w:pPr>
      <w:r w:rsidRPr="005B0D29">
        <w:rPr>
          <w:rFonts w:ascii="Verdana" w:hAnsi="Verdana"/>
          <w:b/>
        </w:rPr>
        <w:t>Дейност на Областна комисия „Военни паметници“:</w:t>
      </w:r>
    </w:p>
    <w:p w14:paraId="41566539" w14:textId="77777777" w:rsidR="00DB21E4" w:rsidRPr="005B0D29" w:rsidRDefault="00DB21E4" w:rsidP="00950AFA">
      <w:pPr>
        <w:spacing w:after="0" w:line="360" w:lineRule="auto"/>
        <w:jc w:val="both"/>
        <w:rPr>
          <w:rFonts w:ascii="Verdana" w:hAnsi="Verdana"/>
        </w:rPr>
      </w:pPr>
      <w:r w:rsidRPr="005B0D29">
        <w:rPr>
          <w:rFonts w:ascii="Verdana" w:hAnsi="Verdana"/>
          <w:b/>
        </w:rPr>
        <w:tab/>
      </w:r>
      <w:r w:rsidRPr="005B0D29">
        <w:rPr>
          <w:rFonts w:ascii="Verdana" w:hAnsi="Verdana"/>
        </w:rPr>
        <w:t>През месец януари 2024 г. в Областна администрация – Пазарджик постъпи писмо от Министъра на отбраната с което ни уведомява, че във връзка с внесено през януари 2023 г. предложение до Министерство на отбраната, за военните паметници в област Пазарджик за ремонт, възстановяване и довършване, чрез постановление на МС № 298 от 13 декември 2023 г. са одобрени допълнителни трансфери по бюджетите на общините за 2023 г. за финансово подпомагане за опазването и поддържането на военните паметници, като одобрените финансови средства за област Пазарджик възлизат на 36 322 лв.</w:t>
      </w:r>
    </w:p>
    <w:p w14:paraId="2A76001E" w14:textId="77777777" w:rsidR="00DB21E4" w:rsidRPr="005B0D29" w:rsidRDefault="00DB21E4" w:rsidP="00950AFA">
      <w:pPr>
        <w:spacing w:after="0" w:line="360" w:lineRule="auto"/>
        <w:jc w:val="both"/>
        <w:rPr>
          <w:rFonts w:ascii="Verdana" w:hAnsi="Verdana"/>
        </w:rPr>
      </w:pPr>
      <w:r w:rsidRPr="005B0D29">
        <w:rPr>
          <w:rFonts w:ascii="Verdana" w:hAnsi="Verdana"/>
        </w:rPr>
        <w:tab/>
        <w:t xml:space="preserve">В края на месец януари 2024 г. чрез писмо с наш изх. №0400-12-1/31.01.2024 г. на Областен управител, беше създадена организация и </w:t>
      </w:r>
      <w:r w:rsidRPr="005B0D29">
        <w:rPr>
          <w:rFonts w:ascii="Verdana" w:hAnsi="Verdana"/>
        </w:rPr>
        <w:lastRenderedPageBreak/>
        <w:t>проведени мероприятия съвместно с кметовете на общини по обновяване и актуализиране на Националния и Областния регистър „Военни паметници“, както и картотеката към тях.</w:t>
      </w:r>
    </w:p>
    <w:p w14:paraId="0BEF5286" w14:textId="77777777" w:rsidR="00DB21E4" w:rsidRPr="005B0D29" w:rsidRDefault="00DB21E4" w:rsidP="00950AFA">
      <w:pPr>
        <w:spacing w:after="0" w:line="360" w:lineRule="auto"/>
        <w:jc w:val="both"/>
        <w:rPr>
          <w:rFonts w:ascii="Verdana" w:hAnsi="Verdana"/>
        </w:rPr>
      </w:pPr>
      <w:r w:rsidRPr="005B0D29">
        <w:rPr>
          <w:rFonts w:ascii="Verdana" w:hAnsi="Verdana"/>
        </w:rPr>
        <w:tab/>
        <w:t>През месец април 2024 г. с изпратено писмо с наш изх. №0400-36-1/19.04.2024 г. до кметовете на общини започна организацията за изготвяне на предложения от тяхна страна за военни паметници в лошо състояние, нуждаещи се от ремонт, възстановяване и довършване или изграждането на нови военни паметници. На по-късен етап и след провелото се в края на месец май 2024 г. заседание на комисията, с наш изх. №0400-36-13/07.06.2024 г. е изпратено предложение до Министерство на отбраната, за военните паметници в област Пазарджик за ремонт, възстановяване и довършване, придружено с протокол от заседанието, и приоритетното подреждане в него на изготвените предложения.</w:t>
      </w:r>
    </w:p>
    <w:p w14:paraId="773D8710" w14:textId="77777777" w:rsidR="00DB21E4" w:rsidRPr="005B0D29" w:rsidRDefault="00DB21E4" w:rsidP="00950AFA">
      <w:pPr>
        <w:spacing w:after="0" w:line="360" w:lineRule="auto"/>
        <w:jc w:val="both"/>
        <w:rPr>
          <w:rFonts w:ascii="Verdana" w:hAnsi="Verdana"/>
        </w:rPr>
      </w:pPr>
      <w:r w:rsidRPr="005B0D29">
        <w:rPr>
          <w:rFonts w:ascii="Verdana" w:hAnsi="Verdana"/>
        </w:rPr>
        <w:t>Във връзка с горното през месец ноември 2024 г. с наш вх. № 0400-36-15/12.11.2024 г. от Министерство на отбраната постъпи писмо, относно одобрените финансови средства за ремонт, възстановяване и довършване на военни паметници, в резултат на изпратените предложения от страна на Областната комисия „Военни паметници“. От същото става ясно, че одобрените финансови средства за област Пазарджик са в размер на 30 204 лв.</w:t>
      </w:r>
    </w:p>
    <w:p w14:paraId="6354E9F2" w14:textId="099F8C52" w:rsidR="00DB21E4" w:rsidRDefault="0037011A" w:rsidP="0037011A">
      <w:pPr>
        <w:spacing w:line="360" w:lineRule="auto"/>
        <w:ind w:firstLine="708"/>
        <w:jc w:val="both"/>
        <w:rPr>
          <w:rFonts w:ascii="Verdana" w:hAnsi="Verdana"/>
        </w:rPr>
      </w:pPr>
      <w:r w:rsidRPr="0037011A">
        <w:rPr>
          <w:rFonts w:ascii="Verdana" w:hAnsi="Verdana"/>
        </w:rPr>
        <w:t>С активното съдействие на Областна администрация Пазарджик през 2024 г. по реда на чл.31 от Закона за държавната собственост и чл. 12, ал. 4, т. 1 и ал. 5-7 от Закона за културното наследство е подготвена и проведена процедура по предоставяне безвъзмездно за управление на община Стрелча за срок от 10 години на недвижима археологическа културна ценност – публична държавна собственост, представляваща Тракийска куполна гробница и светилище „Жаба могила“. Предоставянето на недвижимата археологическа културна ценност е с цел осъществяване на дейности, свързани с опазването и представянето ѝ, както и с осъществяване на други научни, културни, образователни и туристически дейности.</w:t>
      </w:r>
    </w:p>
    <w:p w14:paraId="05978E69" w14:textId="77777777" w:rsidR="00E622D5" w:rsidRPr="00E622D5" w:rsidRDefault="00E622D5" w:rsidP="00E622D5">
      <w:pPr>
        <w:spacing w:line="360" w:lineRule="auto"/>
        <w:ind w:firstLine="708"/>
        <w:jc w:val="both"/>
        <w:rPr>
          <w:rFonts w:ascii="Verdana" w:hAnsi="Verdana"/>
        </w:rPr>
      </w:pPr>
      <w:r w:rsidRPr="00E622D5">
        <w:rPr>
          <w:rFonts w:ascii="Verdana" w:hAnsi="Verdana"/>
        </w:rPr>
        <w:t xml:space="preserve">В изпълнение на указанията на Министерство на културата през 2024 г., Областна администрация Пазарджик проведе регионалния етап от националната процедура „Живи човешки съкровища – България“ за 2024 г. Конкурсът цели опазване на нематериалното културно наследство, съхраняване на знанията и уменията за културно изразяване, които имат </w:t>
      </w:r>
      <w:r w:rsidRPr="00E622D5">
        <w:rPr>
          <w:rFonts w:ascii="Verdana" w:hAnsi="Verdana"/>
        </w:rPr>
        <w:lastRenderedPageBreak/>
        <w:t>важно културно, историческо и художествено значение за България, и тяхното предаване на следващите поколения. Предложенията бяха разгледани от комисия, определена със заповед на областния управител. Тя се председателства от Доц. д-р Петьо Кръстев – Институт по Етнология и фолклористика с Етнографски музей при БАН, представители на: отдел „Етнография” към Регионален исторически музей Пазарджик, Регионален експертно-консултантски и информационен център /РЕКИЦ/ „Читалища” Пазарджик, Ансамбъл за народни песни и танци „Пазарджик“.</w:t>
      </w:r>
    </w:p>
    <w:p w14:paraId="223F01CD" w14:textId="77777777" w:rsidR="00E622D5" w:rsidRPr="00E622D5" w:rsidRDefault="00E622D5" w:rsidP="00E622D5">
      <w:pPr>
        <w:spacing w:line="360" w:lineRule="auto"/>
        <w:ind w:firstLine="708"/>
        <w:jc w:val="both"/>
        <w:rPr>
          <w:rFonts w:ascii="Verdana" w:hAnsi="Verdana"/>
        </w:rPr>
      </w:pPr>
      <w:r w:rsidRPr="00E622D5">
        <w:rPr>
          <w:rFonts w:ascii="Verdana" w:hAnsi="Verdana"/>
        </w:rPr>
        <w:t>Кандидатурата „Дервишовден в с. Церово“ на НЧ „Георги Бенковски 1900“ с. Церово, община Лесичово, определена  да представи област Пазарджик при избора за попълване на Националната система, беше сред 8-те предложения избрани от Националната комисия в МК за вписване в Националната представителна листа на елементи на нематериално културно наследство - Националната система „Живи човешки съкровища – България“ – 2024. На специална церемония, ръководителят на Дервишката група към НЧ „Георги Бенковски 1900“ с. Церово беше награден от зам.-министъра на културата.</w:t>
      </w:r>
    </w:p>
    <w:p w14:paraId="48D6E51A" w14:textId="6634DD07" w:rsidR="00E622D5" w:rsidRPr="005B0D29" w:rsidRDefault="00E622D5" w:rsidP="00E622D5">
      <w:pPr>
        <w:spacing w:line="360" w:lineRule="auto"/>
        <w:ind w:firstLine="708"/>
        <w:jc w:val="both"/>
        <w:rPr>
          <w:rFonts w:ascii="Verdana" w:hAnsi="Verdana"/>
        </w:rPr>
      </w:pPr>
      <w:r w:rsidRPr="00E622D5">
        <w:rPr>
          <w:rFonts w:ascii="Verdana" w:hAnsi="Verdana"/>
        </w:rPr>
        <w:t>С подкрепата на Областна администрация Пазарджик, през м. септември в община Брацигово се проведе международният форум "Брацигово - Каменният поток на времето" Археология и архитектура. Организатори на форума са Община Брацигово, Камара на архитектите в България - Регионална колегия София Област, Камара на строителите в България и Конфиндустрия България. Съорганизатори са посолството на Италия в България, Италиански културен институт и Италианска търговска агенция, а партньори на инициативата са също Национален исторически музей, Регионален исторически музей - Пазарджик, Университет по архитектура, строителство и геодезия, Държавен културен институт към министъра на външните работи на Република България, Фондация "Български строител", Фондация "Балканско наследство", Общество "Културно наследство" и "Наследство БГ". Форумът в Брацигово е официално включен в Националния календар на събитията за Европейски дни на наследството - 2024 и се реализира под патронажа на Министерство на културата.</w:t>
      </w:r>
    </w:p>
    <w:p w14:paraId="11E627FE" w14:textId="77777777" w:rsidR="00A15634" w:rsidRDefault="00A15634" w:rsidP="00950AFA">
      <w:pPr>
        <w:spacing w:line="360" w:lineRule="auto"/>
        <w:jc w:val="both"/>
        <w:rPr>
          <w:rFonts w:ascii="Verdana" w:hAnsi="Verdana"/>
          <w:b/>
        </w:rPr>
      </w:pPr>
    </w:p>
    <w:p w14:paraId="3BC2D4E0" w14:textId="03092BE8" w:rsidR="005B0A8C" w:rsidRPr="005B0D29" w:rsidRDefault="005B0A8C" w:rsidP="00950AFA">
      <w:pPr>
        <w:spacing w:line="360" w:lineRule="auto"/>
        <w:jc w:val="both"/>
        <w:rPr>
          <w:rFonts w:ascii="Verdana" w:hAnsi="Verdana"/>
          <w:b/>
        </w:rPr>
      </w:pPr>
      <w:r w:rsidRPr="005B0D29">
        <w:rPr>
          <w:rFonts w:ascii="Verdana" w:hAnsi="Verdana"/>
          <w:b/>
        </w:rPr>
        <w:lastRenderedPageBreak/>
        <w:t>6. Административно обслужване. Координация и контрол на дейността на териториалните звена на министерствата и на другите административни структури, които осъществяват административно обслужване на територията на областта</w:t>
      </w:r>
    </w:p>
    <w:p w14:paraId="3C6D5A9C" w14:textId="607A8BCF" w:rsidR="00A44134" w:rsidRPr="005B0D29" w:rsidRDefault="00A44134" w:rsidP="00950AFA">
      <w:pPr>
        <w:spacing w:line="360" w:lineRule="auto"/>
        <w:jc w:val="both"/>
        <w:rPr>
          <w:rFonts w:ascii="Verdana" w:hAnsi="Verdana"/>
          <w:b/>
        </w:rPr>
      </w:pPr>
      <w:r w:rsidRPr="005B0D29">
        <w:rPr>
          <w:rFonts w:ascii="Verdana" w:hAnsi="Verdana"/>
          <w:b/>
        </w:rPr>
        <w:t>6.1. Административно обслужване</w:t>
      </w:r>
    </w:p>
    <w:p w14:paraId="4A39E637" w14:textId="7D8D3A79" w:rsidR="0094147A" w:rsidRPr="005B0D29" w:rsidRDefault="0094147A" w:rsidP="00950AFA">
      <w:pPr>
        <w:shd w:val="clear" w:color="auto" w:fill="FFFFFF"/>
        <w:spacing w:after="240" w:line="360" w:lineRule="auto"/>
        <w:rPr>
          <w:rFonts w:ascii="Verdana" w:hAnsi="Verdana"/>
          <w:b/>
        </w:rPr>
      </w:pPr>
      <w:r w:rsidRPr="005B0D29">
        <w:rPr>
          <w:rFonts w:ascii="Verdana" w:hAnsi="Verdana"/>
          <w:b/>
        </w:rPr>
        <w:t>Брой административни услуги предоставени от Областна администрация Пазарджик за отчетен период 01 януари – 31 декември 202</w:t>
      </w:r>
      <w:r w:rsidR="00713322" w:rsidRPr="005B0D29">
        <w:rPr>
          <w:rFonts w:ascii="Verdana" w:hAnsi="Verdana"/>
          <w:b/>
        </w:rPr>
        <w:t>4</w:t>
      </w:r>
      <w:r w:rsidRPr="005B0D29">
        <w:rPr>
          <w:rFonts w:ascii="Verdana" w:hAnsi="Verdana"/>
          <w:b/>
        </w:rPr>
        <w:t xml:space="preserve"> г.</w:t>
      </w:r>
      <w:r w:rsidR="00FF5EC1" w:rsidRPr="005B0D29">
        <w:rPr>
          <w:rFonts w:ascii="Verdana" w:hAnsi="Verdana"/>
          <w:b/>
        </w:rPr>
        <w:t xml:space="preserve"> </w:t>
      </w:r>
    </w:p>
    <w:p w14:paraId="0E9F1EF3" w14:textId="7A1DD783" w:rsidR="00FF5EC1" w:rsidRPr="005B0D29" w:rsidRDefault="003C0759" w:rsidP="00950AFA">
      <w:pPr>
        <w:pStyle w:val="a3"/>
        <w:spacing w:line="360" w:lineRule="auto"/>
        <w:rPr>
          <w:rFonts w:ascii="Verdana" w:hAnsi="Verdana"/>
          <w:b/>
        </w:rPr>
      </w:pPr>
      <w:r w:rsidRPr="005B0D29">
        <w:rPr>
          <w:rFonts w:ascii="Verdana" w:hAnsi="Verdana"/>
          <w:b/>
        </w:rPr>
        <w:t>За периода 01 януари 2024 г. ÷ 31 декември 2024 г. ОА Пазарджик е предоставила 3543 бр. административни услуги както следва:</w:t>
      </w:r>
    </w:p>
    <w:p w14:paraId="1D29F6D2" w14:textId="77777777" w:rsidR="003C0759" w:rsidRPr="005B0D29" w:rsidRDefault="003C0759" w:rsidP="00950AFA">
      <w:pPr>
        <w:pStyle w:val="a3"/>
        <w:spacing w:line="360" w:lineRule="auto"/>
        <w:rPr>
          <w:rFonts w:ascii="Verdana" w:hAnsi="Verdana"/>
          <w:b/>
        </w:rPr>
      </w:pPr>
    </w:p>
    <w:p w14:paraId="2A41BA20" w14:textId="3D595104" w:rsidR="0094147A" w:rsidRPr="005B0D29" w:rsidRDefault="0094147A" w:rsidP="00950AFA">
      <w:pPr>
        <w:pStyle w:val="a3"/>
        <w:spacing w:line="360" w:lineRule="auto"/>
        <w:rPr>
          <w:rFonts w:ascii="Verdana" w:hAnsi="Verdana"/>
          <w:b/>
        </w:rPr>
      </w:pPr>
      <w:r w:rsidRPr="005B0D29">
        <w:rPr>
          <w:rFonts w:ascii="Verdana" w:hAnsi="Verdana"/>
          <w:b/>
        </w:rPr>
        <w:t xml:space="preserve">Държавна собственост </w:t>
      </w:r>
    </w:p>
    <w:tbl>
      <w:tblPr>
        <w:tblW w:w="991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4"/>
        <w:gridCol w:w="7645"/>
        <w:gridCol w:w="1276"/>
      </w:tblGrid>
      <w:tr w:rsidR="005B0D29" w:rsidRPr="005B0D29" w14:paraId="7DBA3B08" w14:textId="77777777" w:rsidTr="00BE4360">
        <w:trPr>
          <w:tblCellSpacing w:w="7" w:type="dxa"/>
        </w:trPr>
        <w:tc>
          <w:tcPr>
            <w:tcW w:w="9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6DD653"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b/>
                <w:bCs/>
                <w:lang w:eastAsia="bg-BG"/>
              </w:rPr>
              <w:t>Код по ИИСДА</w:t>
            </w:r>
          </w:p>
        </w:tc>
        <w:tc>
          <w:tcPr>
            <w:tcW w:w="7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C3E2D5"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b/>
                <w:bCs/>
                <w:lang w:eastAsia="bg-BG"/>
              </w:rPr>
              <w:t>Наименование на услугата</w:t>
            </w:r>
          </w:p>
        </w:tc>
        <w:tc>
          <w:tcPr>
            <w:tcW w:w="12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5E1AD18" w14:textId="77777777" w:rsidR="00BF7012" w:rsidRPr="005B0D29" w:rsidRDefault="00BF7012" w:rsidP="00950AFA">
            <w:pPr>
              <w:spacing w:after="0" w:line="360" w:lineRule="auto"/>
              <w:rPr>
                <w:rFonts w:ascii="Verdana" w:eastAsia="Times New Roman" w:hAnsi="Verdana" w:cstheme="minorHAnsi"/>
                <w:lang w:eastAsia="bg-BG"/>
              </w:rPr>
            </w:pPr>
          </w:p>
        </w:tc>
      </w:tr>
      <w:tr w:rsidR="005B0D29" w:rsidRPr="005B0D29" w14:paraId="67520E8D" w14:textId="77777777" w:rsidTr="00BE4360">
        <w:trPr>
          <w:tblCellSpacing w:w="7" w:type="dxa"/>
        </w:trPr>
        <w:tc>
          <w:tcPr>
            <w:tcW w:w="9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77AB2C"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1978</w:t>
            </w:r>
          </w:p>
        </w:tc>
        <w:tc>
          <w:tcPr>
            <w:tcW w:w="7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EEAE32"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заверени копия от договори, заповеди и други документи от интерес на физическите и юридическите лица, от архив “Държавна собственост"</w:t>
            </w:r>
          </w:p>
        </w:tc>
        <w:tc>
          <w:tcPr>
            <w:tcW w:w="12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09D8DB3"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721</w:t>
            </w:r>
          </w:p>
        </w:tc>
      </w:tr>
      <w:tr w:rsidR="005B0D29" w:rsidRPr="005B0D29" w14:paraId="7E2EBCB5" w14:textId="77777777" w:rsidTr="00BE4360">
        <w:trPr>
          <w:tblCellSpacing w:w="7" w:type="dxa"/>
        </w:trPr>
        <w:tc>
          <w:tcPr>
            <w:tcW w:w="9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05213F"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1963</w:t>
            </w:r>
          </w:p>
        </w:tc>
        <w:tc>
          <w:tcPr>
            <w:tcW w:w="7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D9488D"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Справки по регистри и книги за имоти – частна и публична държавна собственост</w:t>
            </w:r>
          </w:p>
        </w:tc>
        <w:tc>
          <w:tcPr>
            <w:tcW w:w="12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FC11AD3"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1022</w:t>
            </w:r>
          </w:p>
        </w:tc>
      </w:tr>
      <w:tr w:rsidR="005B0D29" w:rsidRPr="005B0D29" w14:paraId="001ED501" w14:textId="77777777" w:rsidTr="00BE4360">
        <w:trPr>
          <w:tblCellSpacing w:w="7" w:type="dxa"/>
        </w:trPr>
        <w:tc>
          <w:tcPr>
            <w:tcW w:w="9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0A6476"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2529</w:t>
            </w:r>
          </w:p>
        </w:tc>
        <w:tc>
          <w:tcPr>
            <w:tcW w:w="7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BCF4AF"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позволително за ползване на лечебни растения по реда на закона за лечебните растения</w:t>
            </w:r>
          </w:p>
        </w:tc>
        <w:tc>
          <w:tcPr>
            <w:tcW w:w="12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303B40B"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7EB8BE83" w14:textId="77777777" w:rsidTr="00BE4360">
        <w:trPr>
          <w:tblCellSpacing w:w="7" w:type="dxa"/>
        </w:trPr>
        <w:tc>
          <w:tcPr>
            <w:tcW w:w="9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DE3405"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1983</w:t>
            </w:r>
          </w:p>
        </w:tc>
        <w:tc>
          <w:tcPr>
            <w:tcW w:w="7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7E878D"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Съставяне на акт за поправка на акт за държавна собственост</w:t>
            </w:r>
          </w:p>
        </w:tc>
        <w:tc>
          <w:tcPr>
            <w:tcW w:w="12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22E505"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25F3103B" w14:textId="77777777" w:rsidTr="00BE4360">
        <w:trPr>
          <w:tblCellSpacing w:w="7" w:type="dxa"/>
        </w:trPr>
        <w:tc>
          <w:tcPr>
            <w:tcW w:w="9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71B5A8"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1979</w:t>
            </w:r>
          </w:p>
        </w:tc>
        <w:tc>
          <w:tcPr>
            <w:tcW w:w="7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52B07D"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удостоверение за наличие или липса на претенции за възстановяване на собствеността</w:t>
            </w:r>
          </w:p>
        </w:tc>
        <w:tc>
          <w:tcPr>
            <w:tcW w:w="12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49B00A"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26</w:t>
            </w:r>
          </w:p>
        </w:tc>
      </w:tr>
      <w:tr w:rsidR="00BF7012" w:rsidRPr="005B0D29" w14:paraId="2EF28673" w14:textId="77777777" w:rsidTr="00BE4360">
        <w:trPr>
          <w:tblCellSpacing w:w="7" w:type="dxa"/>
        </w:trPr>
        <w:tc>
          <w:tcPr>
            <w:tcW w:w="9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C25B6F"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1972</w:t>
            </w:r>
          </w:p>
        </w:tc>
        <w:tc>
          <w:tcPr>
            <w:tcW w:w="76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3A9BCC"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удостоверение за наличие или липса на акт за държавна собственост на имот или за отписване на имота от актовите книги</w:t>
            </w:r>
            <w:r w:rsidRPr="005B0D29">
              <w:rPr>
                <w:rFonts w:ascii="Tahoma" w:eastAsia="Times New Roman" w:hAnsi="Tahoma" w:cs="Tahoma"/>
                <w:lang w:eastAsia="bg-BG"/>
              </w:rPr>
              <w:t>﻿</w:t>
            </w:r>
          </w:p>
        </w:tc>
        <w:tc>
          <w:tcPr>
            <w:tcW w:w="12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A77BF4C"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916</w:t>
            </w:r>
          </w:p>
        </w:tc>
      </w:tr>
    </w:tbl>
    <w:p w14:paraId="2685CC70" w14:textId="7DEFA658" w:rsidR="00BF7012" w:rsidRDefault="00BF7012" w:rsidP="00950AFA">
      <w:pPr>
        <w:pStyle w:val="a3"/>
        <w:spacing w:line="360" w:lineRule="auto"/>
        <w:rPr>
          <w:rFonts w:ascii="Verdana" w:hAnsi="Verdana"/>
          <w:b/>
        </w:rPr>
      </w:pPr>
    </w:p>
    <w:p w14:paraId="6DCD7C85" w14:textId="23DC18E3" w:rsidR="00A15634" w:rsidRDefault="00A15634" w:rsidP="00950AFA">
      <w:pPr>
        <w:pStyle w:val="a3"/>
        <w:spacing w:line="360" w:lineRule="auto"/>
        <w:rPr>
          <w:rFonts w:ascii="Verdana" w:hAnsi="Verdana"/>
          <w:b/>
        </w:rPr>
      </w:pPr>
    </w:p>
    <w:p w14:paraId="4DB3708A" w14:textId="01529EB0" w:rsidR="00A15634" w:rsidRDefault="00A15634" w:rsidP="00950AFA">
      <w:pPr>
        <w:pStyle w:val="a3"/>
        <w:spacing w:line="360" w:lineRule="auto"/>
        <w:rPr>
          <w:rFonts w:ascii="Verdana" w:hAnsi="Verdana"/>
          <w:b/>
        </w:rPr>
      </w:pPr>
    </w:p>
    <w:p w14:paraId="599E7750" w14:textId="175476D8" w:rsidR="00A15634" w:rsidRDefault="00A15634" w:rsidP="00950AFA">
      <w:pPr>
        <w:pStyle w:val="a3"/>
        <w:spacing w:line="360" w:lineRule="auto"/>
        <w:rPr>
          <w:rFonts w:ascii="Verdana" w:hAnsi="Verdana"/>
          <w:b/>
        </w:rPr>
      </w:pPr>
    </w:p>
    <w:p w14:paraId="1E5FFA70" w14:textId="77777777" w:rsidR="00A15634" w:rsidRPr="005B0D29" w:rsidRDefault="00A15634" w:rsidP="00950AFA">
      <w:pPr>
        <w:pStyle w:val="a3"/>
        <w:spacing w:line="360" w:lineRule="auto"/>
        <w:rPr>
          <w:rFonts w:ascii="Verdana" w:hAnsi="Verdana"/>
          <w:b/>
        </w:rPr>
      </w:pPr>
    </w:p>
    <w:p w14:paraId="4ADDA841" w14:textId="503E0C56" w:rsidR="00BF7012" w:rsidRPr="005B0D29" w:rsidRDefault="0094147A" w:rsidP="00950AFA">
      <w:pPr>
        <w:shd w:val="clear" w:color="auto" w:fill="FFFFFF"/>
        <w:spacing w:after="0" w:line="360" w:lineRule="auto"/>
        <w:rPr>
          <w:rFonts w:ascii="Verdana" w:eastAsia="Times New Roman" w:hAnsi="Verdana" w:cs="Times New Roman"/>
          <w:lang w:eastAsia="bg-BG"/>
        </w:rPr>
      </w:pPr>
      <w:r w:rsidRPr="005B0D29">
        <w:rPr>
          <w:rFonts w:ascii="Verdana" w:hAnsi="Verdana"/>
          <w:b/>
        </w:rPr>
        <w:lastRenderedPageBreak/>
        <w:t>Регионално развитие и териториално устройство</w:t>
      </w:r>
    </w:p>
    <w:tbl>
      <w:tblPr>
        <w:tblW w:w="9923" w:type="dxa"/>
        <w:tblCellSpacing w:w="7"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34"/>
        <w:gridCol w:w="7576"/>
        <w:gridCol w:w="1213"/>
      </w:tblGrid>
      <w:tr w:rsidR="005B0D29" w:rsidRPr="005B0D29" w14:paraId="30F279BC" w14:textId="77777777" w:rsidTr="00BE4360">
        <w:trPr>
          <w:trHeight w:val="902"/>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8CB183" w14:textId="77777777" w:rsidR="00BF7012" w:rsidRPr="005B0D29" w:rsidRDefault="00BF7012" w:rsidP="00950AFA">
            <w:pPr>
              <w:spacing w:after="0" w:line="360" w:lineRule="auto"/>
              <w:jc w:val="center"/>
              <w:rPr>
                <w:rFonts w:ascii="Verdana" w:eastAsia="Times New Roman" w:hAnsi="Verdana" w:cstheme="minorHAnsi"/>
                <w:u w:val="single"/>
                <w:lang w:eastAsia="bg-BG"/>
              </w:rPr>
            </w:pPr>
            <w:r w:rsidRPr="005B0D29">
              <w:rPr>
                <w:rFonts w:ascii="Verdana" w:eastAsia="Times New Roman" w:hAnsi="Verdana" w:cstheme="minorHAnsi"/>
                <w:b/>
                <w:bCs/>
                <w:lang w:eastAsia="bg-BG"/>
              </w:rPr>
              <w:t>Код по ИИСДА</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482B7A6"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b/>
                <w:bCs/>
                <w:lang w:eastAsia="bg-BG"/>
              </w:rPr>
              <w:t>Наименование на услугата</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5CC1299" w14:textId="77777777" w:rsidR="00BF7012" w:rsidRPr="005B0D29" w:rsidRDefault="00BF7012" w:rsidP="00950AFA">
            <w:pPr>
              <w:spacing w:after="0" w:line="360" w:lineRule="auto"/>
              <w:jc w:val="center"/>
              <w:rPr>
                <w:rFonts w:ascii="Verdana" w:eastAsia="Times New Roman" w:hAnsi="Verdana" w:cstheme="minorHAnsi"/>
                <w:lang w:eastAsia="bg-BG"/>
              </w:rPr>
            </w:pPr>
          </w:p>
        </w:tc>
      </w:tr>
      <w:tr w:rsidR="005B0D29" w:rsidRPr="005B0D29" w14:paraId="126E1907" w14:textId="77777777" w:rsidTr="00BE4360">
        <w:trPr>
          <w:trHeight w:val="902"/>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34E867"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1961</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C49FB8"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Разрешаване изработването на устройствени планове, които обхващат територии, попадащи в повече от една община или предвиждат изграждане на обекти с регионално значение</w:t>
            </w:r>
          </w:p>
          <w:p w14:paraId="233029B1" w14:textId="77777777" w:rsidR="00BF7012" w:rsidRPr="005B0D29" w:rsidRDefault="00BF7012" w:rsidP="00950AFA">
            <w:pPr>
              <w:spacing w:after="0" w:line="360" w:lineRule="auto"/>
              <w:rPr>
                <w:rFonts w:ascii="Verdana" w:eastAsia="Times New Roman" w:hAnsi="Verdana" w:cstheme="minorHAnsi"/>
                <w:lang w:eastAsia="bg-BG"/>
              </w:rPr>
            </w:pP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BC2899"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05B4D3FC"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4C2D1CC"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1962</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F7580C"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удостоверение за въвеждане в експлоатация на строеж</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F9B581"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31862620"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350DEB"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1966</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6399A8"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 xml:space="preserve">Издаване на заповед за разрешаване или отказ за изработването на проект за изменение на подробен устройствен план, който обхваща територии, попадащи в повече от една община или предвижда изграждането на обекти с регионално значение </w:t>
            </w:r>
            <w:r w:rsidRPr="005B0D29">
              <w:rPr>
                <w:rFonts w:ascii="Tahoma" w:eastAsia="Times New Roman" w:hAnsi="Tahoma" w:cs="Tahoma"/>
                <w:lang w:eastAsia="bg-BG"/>
              </w:rPr>
              <w:t>﻿</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B0A9F19"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1A655A70"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715B44"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1967</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C6F7AC"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Съгласуване на идейни инвестиционни проекти за обекти на техническата инфраструктура с обхват и значение за повече от една община</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91875A0"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187B774A"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D4B2FF6"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1968</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87BCFD4"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 xml:space="preserve">Одобряване на инвестиционен проект – заснемане на извършен строеж </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0E0BB3B"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6CD22301"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39C15D8"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1969</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FECFA5"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Регистриране на технически паспорт на строеж</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B70AE0E"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1</w:t>
            </w:r>
          </w:p>
        </w:tc>
      </w:tr>
      <w:tr w:rsidR="005B0D29" w:rsidRPr="005B0D29" w14:paraId="352306ED"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95C7FC"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1974</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125FAAC"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разрешение за строеж за обекти на техническата инфраструктура с обхват и значение за повече от една община</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90E5014"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4</w:t>
            </w:r>
          </w:p>
        </w:tc>
      </w:tr>
      <w:tr w:rsidR="005B0D29" w:rsidRPr="005B0D29" w14:paraId="17D99FCE"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CD8F16"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1975</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7F7026E"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заповед за изменения в одобрен инвестиционен проект</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A24FBB9"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1</w:t>
            </w:r>
          </w:p>
        </w:tc>
      </w:tr>
      <w:tr w:rsidR="005B0D29" w:rsidRPr="005B0D29" w14:paraId="488E16F0"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2D47323"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1976</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B51BC42"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Презаверяване на разрешение за строеж</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9B0392D"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1CAE8BBC"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E12D9BF"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1980</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381EBA"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Приемане на екзекутивна документация, отразяваща несъществените промени в одобрения инвестиционен проект</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7FF6ABB"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62F1F9ED"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F337240"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1981</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3B301FB"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Одобряване на технически и работни инвестиционни проекти за обекти на техническата инфраструктура с обхват и значение за повече от една община или за обекти от регионално значение</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55FB00F"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4</w:t>
            </w:r>
          </w:p>
        </w:tc>
      </w:tr>
      <w:tr w:rsidR="005B0D29" w:rsidRPr="005B0D29" w14:paraId="391E3378"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780DE810"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1984</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88CAE64"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Одобряване на частите на комплексния проект за инвестиционна инициатива и издаване на разрешение за строеж</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80B007A"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0E6F0769"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A952B1"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lastRenderedPageBreak/>
              <w:t>2389</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8D630CF"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Разрешаване изработване на комплексен проект за инвестиционна инициатива</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C1B4D3E"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19E53383" w14:textId="77777777" w:rsidTr="00BE4360">
        <w:trPr>
          <w:tblCellSpacing w:w="7" w:type="dxa"/>
        </w:trPr>
        <w:tc>
          <w:tcPr>
            <w:tcW w:w="111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47C1059" w14:textId="77777777" w:rsidR="00BF7012" w:rsidRPr="005B0D29" w:rsidRDefault="00BF7012"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2469</w:t>
            </w:r>
          </w:p>
        </w:tc>
        <w:tc>
          <w:tcPr>
            <w:tcW w:w="75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8C11EE" w14:textId="77777777" w:rsidR="00BF7012" w:rsidRPr="005B0D29" w:rsidRDefault="00BF7012"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Заповед за учредяване на еднократно право на преминаване/прокарване на отклонения от общи мрежи и съоръжения на техническата инфраструктура през имот - държавна собственост</w:t>
            </w:r>
          </w:p>
        </w:tc>
        <w:tc>
          <w:tcPr>
            <w:tcW w:w="11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698AB02" w14:textId="77777777" w:rsidR="00BF7012" w:rsidRPr="005B0D29" w:rsidRDefault="00BF7012" w:rsidP="00950AFA">
            <w:pPr>
              <w:spacing w:after="24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2</w:t>
            </w:r>
          </w:p>
        </w:tc>
      </w:tr>
    </w:tbl>
    <w:p w14:paraId="20F174A1" w14:textId="77777777" w:rsidR="00BF7012" w:rsidRPr="005B0D29" w:rsidRDefault="00BF7012" w:rsidP="00950AFA">
      <w:pPr>
        <w:shd w:val="clear" w:color="auto" w:fill="FFFFFF"/>
        <w:spacing w:after="0" w:line="360" w:lineRule="auto"/>
        <w:rPr>
          <w:rFonts w:ascii="Verdana" w:hAnsi="Verdana"/>
          <w:b/>
        </w:rPr>
      </w:pPr>
    </w:p>
    <w:p w14:paraId="125126CA" w14:textId="576BD1A5" w:rsidR="00631560" w:rsidRPr="005B0D29" w:rsidRDefault="0094147A" w:rsidP="00950AFA">
      <w:pPr>
        <w:shd w:val="clear" w:color="auto" w:fill="FFFFFF"/>
        <w:spacing w:after="0" w:line="360" w:lineRule="auto"/>
        <w:rPr>
          <w:rFonts w:ascii="Verdana" w:hAnsi="Verdana"/>
          <w:b/>
        </w:rPr>
      </w:pPr>
      <w:r w:rsidRPr="005B0D29">
        <w:rPr>
          <w:rFonts w:ascii="Verdana" w:hAnsi="Verdana"/>
          <w:b/>
        </w:rPr>
        <w:t>Услуги, предоставяни от всички администрации</w:t>
      </w:r>
    </w:p>
    <w:tbl>
      <w:tblPr>
        <w:tblW w:w="9915" w:type="dxa"/>
        <w:tblCellSpacing w:w="7" w:type="dxa"/>
        <w:tblBorders>
          <w:top w:val="single" w:sz="6" w:space="0" w:color="A9A8A9"/>
          <w:left w:val="single" w:sz="6" w:space="0" w:color="A9A8A9"/>
          <w:bottom w:val="single" w:sz="6" w:space="0" w:color="A9A8A9"/>
          <w:right w:val="single" w:sz="6" w:space="0" w:color="A9A8A9"/>
        </w:tblBorders>
        <w:tblCellMar>
          <w:left w:w="0" w:type="dxa"/>
          <w:right w:w="0" w:type="dxa"/>
        </w:tblCellMar>
        <w:tblLook w:val="04A0" w:firstRow="1" w:lastRow="0" w:firstColumn="1" w:lastColumn="0" w:noHBand="0" w:noVBand="1"/>
      </w:tblPr>
      <w:tblGrid>
        <w:gridCol w:w="985"/>
        <w:gridCol w:w="7796"/>
        <w:gridCol w:w="1134"/>
      </w:tblGrid>
      <w:tr w:rsidR="005B0D29" w:rsidRPr="005B0D29" w14:paraId="47B4F48F" w14:textId="77777777" w:rsidTr="00BE4360">
        <w:trPr>
          <w:tblCellSpacing w:w="7" w:type="dxa"/>
        </w:trPr>
        <w:tc>
          <w:tcPr>
            <w:tcW w:w="964" w:type="dxa"/>
            <w:tcBorders>
              <w:top w:val="outset" w:sz="6" w:space="0" w:color="auto"/>
              <w:left w:val="outset" w:sz="6" w:space="0" w:color="auto"/>
              <w:bottom w:val="outset" w:sz="6" w:space="0" w:color="auto"/>
              <w:right w:val="outset" w:sz="6" w:space="0" w:color="auto"/>
            </w:tcBorders>
            <w:vAlign w:val="center"/>
          </w:tcPr>
          <w:p w14:paraId="6820883B" w14:textId="77777777" w:rsidR="003C0759" w:rsidRPr="005B0D29" w:rsidRDefault="003C0759" w:rsidP="00950AFA">
            <w:pPr>
              <w:spacing w:after="0" w:line="360" w:lineRule="auto"/>
              <w:jc w:val="center"/>
              <w:rPr>
                <w:rFonts w:ascii="Verdana" w:eastAsia="Times New Roman" w:hAnsi="Verdana" w:cstheme="minorHAnsi"/>
                <w:u w:val="single"/>
                <w:lang w:eastAsia="bg-BG"/>
              </w:rPr>
            </w:pPr>
            <w:r w:rsidRPr="005B0D29">
              <w:rPr>
                <w:rFonts w:ascii="Verdana" w:eastAsia="Times New Roman" w:hAnsi="Verdana" w:cstheme="minorHAnsi"/>
                <w:b/>
                <w:bCs/>
                <w:lang w:eastAsia="bg-BG"/>
              </w:rPr>
              <w:t>Код по ИИСДА</w:t>
            </w:r>
          </w:p>
        </w:tc>
        <w:tc>
          <w:tcPr>
            <w:tcW w:w="7782" w:type="dxa"/>
            <w:tcBorders>
              <w:top w:val="outset" w:sz="6" w:space="0" w:color="auto"/>
              <w:left w:val="outset" w:sz="6" w:space="0" w:color="auto"/>
              <w:bottom w:val="outset" w:sz="6" w:space="0" w:color="auto"/>
              <w:right w:val="outset" w:sz="6" w:space="0" w:color="auto"/>
            </w:tcBorders>
            <w:vAlign w:val="center"/>
          </w:tcPr>
          <w:p w14:paraId="43172051"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b/>
                <w:bCs/>
                <w:lang w:eastAsia="bg-BG"/>
              </w:rPr>
              <w:t>Наименование на услугата</w:t>
            </w:r>
          </w:p>
        </w:tc>
        <w:tc>
          <w:tcPr>
            <w:tcW w:w="1113" w:type="dxa"/>
            <w:tcBorders>
              <w:top w:val="outset" w:sz="6" w:space="0" w:color="auto"/>
              <w:left w:val="outset" w:sz="6" w:space="0" w:color="auto"/>
              <w:bottom w:val="outset" w:sz="6" w:space="0" w:color="auto"/>
              <w:right w:val="outset" w:sz="6" w:space="0" w:color="auto"/>
            </w:tcBorders>
            <w:vAlign w:val="center"/>
          </w:tcPr>
          <w:p w14:paraId="693F97F1" w14:textId="77777777" w:rsidR="003C0759" w:rsidRPr="005B0D29" w:rsidRDefault="003C0759" w:rsidP="00950AFA">
            <w:pPr>
              <w:spacing w:after="0" w:line="360" w:lineRule="auto"/>
              <w:jc w:val="center"/>
              <w:rPr>
                <w:rFonts w:ascii="Verdana" w:eastAsia="Times New Roman" w:hAnsi="Verdana" w:cstheme="minorHAnsi"/>
                <w:lang w:eastAsia="bg-BG"/>
              </w:rPr>
            </w:pPr>
          </w:p>
        </w:tc>
      </w:tr>
      <w:tr w:rsidR="005B0D29" w:rsidRPr="005B0D29" w14:paraId="1899EE9A" w14:textId="77777777" w:rsidTr="00BE4360">
        <w:trPr>
          <w:tblCellSpacing w:w="7" w:type="dxa"/>
        </w:trPr>
        <w:tc>
          <w:tcPr>
            <w:tcW w:w="964" w:type="dxa"/>
            <w:tcBorders>
              <w:top w:val="outset" w:sz="6" w:space="0" w:color="auto"/>
              <w:left w:val="outset" w:sz="6" w:space="0" w:color="auto"/>
              <w:bottom w:val="outset" w:sz="6" w:space="0" w:color="auto"/>
              <w:right w:val="outset" w:sz="6" w:space="0" w:color="auto"/>
            </w:tcBorders>
            <w:vAlign w:val="center"/>
            <w:hideMark/>
          </w:tcPr>
          <w:p w14:paraId="0416DD08"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2134</w:t>
            </w:r>
          </w:p>
        </w:tc>
        <w:tc>
          <w:tcPr>
            <w:tcW w:w="7782" w:type="dxa"/>
            <w:tcBorders>
              <w:top w:val="outset" w:sz="6" w:space="0" w:color="auto"/>
              <w:left w:val="outset" w:sz="6" w:space="0" w:color="auto"/>
              <w:bottom w:val="outset" w:sz="6" w:space="0" w:color="auto"/>
              <w:right w:val="outset" w:sz="6" w:space="0" w:color="auto"/>
            </w:tcBorders>
            <w:vAlign w:val="center"/>
            <w:hideMark/>
          </w:tcPr>
          <w:p w14:paraId="7C2A2F87" w14:textId="77777777" w:rsidR="003C0759" w:rsidRPr="005B0D29" w:rsidRDefault="003C0759"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удостоверение за осигурителен доход (УП 2)</w:t>
            </w:r>
          </w:p>
        </w:tc>
        <w:tc>
          <w:tcPr>
            <w:tcW w:w="1113" w:type="dxa"/>
            <w:tcBorders>
              <w:top w:val="outset" w:sz="6" w:space="0" w:color="auto"/>
              <w:left w:val="outset" w:sz="6" w:space="0" w:color="auto"/>
              <w:bottom w:val="outset" w:sz="6" w:space="0" w:color="auto"/>
              <w:right w:val="outset" w:sz="6" w:space="0" w:color="auto"/>
            </w:tcBorders>
            <w:vAlign w:val="center"/>
          </w:tcPr>
          <w:p w14:paraId="796E5403"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41D11954" w14:textId="77777777" w:rsidTr="00BE4360">
        <w:trPr>
          <w:tblCellSpacing w:w="7" w:type="dxa"/>
        </w:trPr>
        <w:tc>
          <w:tcPr>
            <w:tcW w:w="964" w:type="dxa"/>
            <w:tcBorders>
              <w:top w:val="outset" w:sz="6" w:space="0" w:color="auto"/>
              <w:left w:val="outset" w:sz="6" w:space="0" w:color="auto"/>
              <w:bottom w:val="outset" w:sz="6" w:space="0" w:color="auto"/>
              <w:right w:val="outset" w:sz="6" w:space="0" w:color="auto"/>
            </w:tcBorders>
            <w:vAlign w:val="center"/>
            <w:hideMark/>
          </w:tcPr>
          <w:p w14:paraId="646358FE"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2133</w:t>
            </w:r>
            <w:r w:rsidRPr="005B0D29">
              <w:rPr>
                <w:rFonts w:ascii="Tahoma" w:eastAsia="Times New Roman" w:hAnsi="Tahoma" w:cs="Tahoma"/>
                <w:lang w:eastAsia="bg-BG"/>
              </w:rPr>
              <w:t>﻿﻿</w:t>
            </w:r>
          </w:p>
        </w:tc>
        <w:tc>
          <w:tcPr>
            <w:tcW w:w="7782" w:type="dxa"/>
            <w:tcBorders>
              <w:top w:val="outset" w:sz="6" w:space="0" w:color="auto"/>
              <w:left w:val="outset" w:sz="6" w:space="0" w:color="auto"/>
              <w:bottom w:val="outset" w:sz="6" w:space="0" w:color="auto"/>
              <w:right w:val="outset" w:sz="6" w:space="0" w:color="auto"/>
            </w:tcBorders>
            <w:vAlign w:val="center"/>
            <w:hideMark/>
          </w:tcPr>
          <w:p w14:paraId="5259FA50" w14:textId="77777777" w:rsidR="003C0759" w:rsidRPr="005B0D29" w:rsidRDefault="003C0759"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удостоверение за осигурителен стаж (УП 3)</w:t>
            </w:r>
          </w:p>
        </w:tc>
        <w:tc>
          <w:tcPr>
            <w:tcW w:w="1113" w:type="dxa"/>
            <w:tcBorders>
              <w:top w:val="outset" w:sz="6" w:space="0" w:color="auto"/>
              <w:left w:val="outset" w:sz="6" w:space="0" w:color="auto"/>
              <w:bottom w:val="outset" w:sz="6" w:space="0" w:color="auto"/>
              <w:right w:val="outset" w:sz="6" w:space="0" w:color="auto"/>
            </w:tcBorders>
            <w:vAlign w:val="center"/>
          </w:tcPr>
          <w:p w14:paraId="60E4BA6F"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0</w:t>
            </w:r>
          </w:p>
        </w:tc>
      </w:tr>
      <w:tr w:rsidR="005B0D29" w:rsidRPr="005B0D29" w14:paraId="1E911F0B" w14:textId="77777777" w:rsidTr="00BE4360">
        <w:trPr>
          <w:tblCellSpacing w:w="7" w:type="dxa"/>
        </w:trPr>
        <w:tc>
          <w:tcPr>
            <w:tcW w:w="964" w:type="dxa"/>
            <w:tcBorders>
              <w:top w:val="outset" w:sz="6" w:space="0" w:color="auto"/>
              <w:left w:val="outset" w:sz="6" w:space="0" w:color="auto"/>
              <w:bottom w:val="outset" w:sz="6" w:space="0" w:color="auto"/>
              <w:right w:val="outset" w:sz="6" w:space="0" w:color="auto"/>
            </w:tcBorders>
          </w:tcPr>
          <w:p w14:paraId="0DC57FAA" w14:textId="77777777" w:rsidR="003C0759" w:rsidRPr="005B0D29" w:rsidRDefault="003C0759" w:rsidP="00950AFA">
            <w:pPr>
              <w:spacing w:after="0" w:line="360" w:lineRule="auto"/>
              <w:jc w:val="center"/>
              <w:rPr>
                <w:rFonts w:ascii="Verdana" w:eastAsia="Times New Roman" w:hAnsi="Verdana" w:cstheme="minorHAnsi"/>
                <w:u w:val="single"/>
                <w:lang w:eastAsia="bg-BG"/>
              </w:rPr>
            </w:pPr>
            <w:r w:rsidRPr="005B0D29">
              <w:rPr>
                <w:rFonts w:ascii="Verdana" w:eastAsia="Times New Roman" w:hAnsi="Verdana" w:cstheme="minorHAnsi"/>
                <w:u w:val="single"/>
                <w:lang w:eastAsia="bg-BG"/>
              </w:rPr>
              <w:t>2972</w:t>
            </w:r>
          </w:p>
        </w:tc>
        <w:tc>
          <w:tcPr>
            <w:tcW w:w="7782" w:type="dxa"/>
            <w:tcBorders>
              <w:top w:val="outset" w:sz="6" w:space="0" w:color="auto"/>
              <w:left w:val="outset" w:sz="6" w:space="0" w:color="auto"/>
              <w:bottom w:val="outset" w:sz="6" w:space="0" w:color="auto"/>
              <w:right w:val="outset" w:sz="6" w:space="0" w:color="auto"/>
            </w:tcBorders>
            <w:vAlign w:val="center"/>
          </w:tcPr>
          <w:p w14:paraId="6CBF4F8F" w14:textId="77777777" w:rsidR="003C0759" w:rsidRPr="005B0D29" w:rsidRDefault="003C0759" w:rsidP="00950AFA">
            <w:pPr>
              <w:spacing w:after="0" w:line="360" w:lineRule="auto"/>
              <w:rPr>
                <w:rFonts w:ascii="Verdana" w:eastAsia="Times New Roman" w:hAnsi="Verdana" w:cstheme="minorHAnsi"/>
                <w:lang w:eastAsia="bg-BG"/>
              </w:rPr>
            </w:pPr>
            <w:r w:rsidRPr="005B0D29">
              <w:rPr>
                <w:rFonts w:ascii="Verdana" w:eastAsia="Times New Roman" w:hAnsi="Verdana" w:cstheme="minorHAnsi"/>
                <w:lang w:eastAsia="bg-BG"/>
              </w:rPr>
              <w:t>Издаване на удостоверение APOSTILLE на документи, които са издадени от кметовете и общинските администрации</w:t>
            </w:r>
          </w:p>
        </w:tc>
        <w:tc>
          <w:tcPr>
            <w:tcW w:w="1113" w:type="dxa"/>
            <w:tcBorders>
              <w:top w:val="outset" w:sz="6" w:space="0" w:color="auto"/>
              <w:left w:val="outset" w:sz="6" w:space="0" w:color="auto"/>
              <w:bottom w:val="outset" w:sz="6" w:space="0" w:color="auto"/>
              <w:right w:val="outset" w:sz="6" w:space="0" w:color="auto"/>
            </w:tcBorders>
            <w:vAlign w:val="center"/>
          </w:tcPr>
          <w:p w14:paraId="025C00A3"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843</w:t>
            </w:r>
          </w:p>
        </w:tc>
      </w:tr>
      <w:tr w:rsidR="003C0759" w:rsidRPr="005B0D29" w14:paraId="2C35B085" w14:textId="77777777" w:rsidTr="00BE4360">
        <w:trPr>
          <w:tblCellSpacing w:w="7" w:type="dxa"/>
        </w:trPr>
        <w:tc>
          <w:tcPr>
            <w:tcW w:w="964" w:type="dxa"/>
            <w:tcBorders>
              <w:top w:val="outset" w:sz="6" w:space="0" w:color="auto"/>
              <w:left w:val="outset" w:sz="6" w:space="0" w:color="auto"/>
              <w:bottom w:val="outset" w:sz="6" w:space="0" w:color="auto"/>
              <w:right w:val="outset" w:sz="6" w:space="0" w:color="auto"/>
            </w:tcBorders>
            <w:hideMark/>
          </w:tcPr>
          <w:p w14:paraId="4060BAD2"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u w:val="single"/>
                <w:lang w:eastAsia="bg-BG"/>
              </w:rPr>
              <w:t>2</w:t>
            </w:r>
            <w:r w:rsidRPr="005B0D29">
              <w:rPr>
                <w:rFonts w:ascii="Tahoma" w:eastAsia="Times New Roman" w:hAnsi="Tahoma" w:cs="Tahoma"/>
                <w:u w:val="single"/>
                <w:lang w:eastAsia="bg-BG"/>
              </w:rPr>
              <w:t>﻿</w:t>
            </w:r>
          </w:p>
        </w:tc>
        <w:tc>
          <w:tcPr>
            <w:tcW w:w="7782" w:type="dxa"/>
            <w:tcBorders>
              <w:top w:val="outset" w:sz="6" w:space="0" w:color="auto"/>
              <w:left w:val="outset" w:sz="6" w:space="0" w:color="auto"/>
              <w:bottom w:val="outset" w:sz="6" w:space="0" w:color="auto"/>
              <w:right w:val="outset" w:sz="6" w:space="0" w:color="auto"/>
            </w:tcBorders>
            <w:vAlign w:val="center"/>
            <w:hideMark/>
          </w:tcPr>
          <w:p w14:paraId="59EBE241" w14:textId="77777777" w:rsidR="003C0759" w:rsidRPr="005B0D29" w:rsidRDefault="003C0759" w:rsidP="00950AFA">
            <w:pPr>
              <w:spacing w:after="0" w:line="360" w:lineRule="auto"/>
              <w:jc w:val="both"/>
              <w:rPr>
                <w:rFonts w:ascii="Verdana" w:eastAsia="Times New Roman" w:hAnsi="Verdana" w:cstheme="minorHAnsi"/>
                <w:lang w:eastAsia="bg-BG"/>
              </w:rPr>
            </w:pPr>
            <w:r w:rsidRPr="005B0D29">
              <w:rPr>
                <w:rFonts w:ascii="Verdana" w:eastAsia="Times New Roman" w:hAnsi="Verdana" w:cstheme="minorHAnsi"/>
                <w:lang w:eastAsia="bg-BG"/>
              </w:rPr>
              <w:t>Предоставяне на достъп до обществена информация</w:t>
            </w:r>
          </w:p>
        </w:tc>
        <w:tc>
          <w:tcPr>
            <w:tcW w:w="1113" w:type="dxa"/>
            <w:tcBorders>
              <w:top w:val="outset" w:sz="6" w:space="0" w:color="auto"/>
              <w:left w:val="outset" w:sz="6" w:space="0" w:color="auto"/>
              <w:bottom w:val="outset" w:sz="6" w:space="0" w:color="auto"/>
              <w:right w:val="outset" w:sz="6" w:space="0" w:color="auto"/>
            </w:tcBorders>
            <w:vAlign w:val="center"/>
          </w:tcPr>
          <w:p w14:paraId="4953BAE5" w14:textId="77777777" w:rsidR="003C0759" w:rsidRPr="005B0D29" w:rsidRDefault="003C0759" w:rsidP="00950AFA">
            <w:pPr>
              <w:spacing w:after="0" w:line="360" w:lineRule="auto"/>
              <w:jc w:val="center"/>
              <w:rPr>
                <w:rFonts w:ascii="Verdana" w:eastAsia="Times New Roman" w:hAnsi="Verdana" w:cstheme="minorHAnsi"/>
                <w:lang w:eastAsia="bg-BG"/>
              </w:rPr>
            </w:pPr>
            <w:r w:rsidRPr="005B0D29">
              <w:rPr>
                <w:rFonts w:ascii="Verdana" w:eastAsia="Times New Roman" w:hAnsi="Verdana" w:cstheme="minorHAnsi"/>
                <w:lang w:eastAsia="bg-BG"/>
              </w:rPr>
              <w:t>5</w:t>
            </w:r>
          </w:p>
        </w:tc>
      </w:tr>
    </w:tbl>
    <w:p w14:paraId="5E569ADB" w14:textId="7622CEEE" w:rsidR="003C0759" w:rsidRPr="005B0D29" w:rsidRDefault="003C0759" w:rsidP="00950AFA">
      <w:pPr>
        <w:shd w:val="clear" w:color="auto" w:fill="FFFFFF"/>
        <w:spacing w:after="0" w:line="360" w:lineRule="auto"/>
        <w:rPr>
          <w:rFonts w:ascii="Verdana" w:hAnsi="Verdana"/>
          <w:b/>
        </w:rPr>
      </w:pPr>
    </w:p>
    <w:p w14:paraId="64F12D61" w14:textId="6E8AF970" w:rsidR="00DF3E9F" w:rsidRPr="005B0D29" w:rsidRDefault="00DF3E9F" w:rsidP="00950AFA">
      <w:pPr>
        <w:spacing w:line="360" w:lineRule="auto"/>
        <w:ind w:firstLine="360"/>
        <w:jc w:val="both"/>
        <w:rPr>
          <w:rFonts w:ascii="Verdana" w:hAnsi="Verdana"/>
          <w:b/>
        </w:rPr>
      </w:pPr>
      <w:r w:rsidRPr="005B0D29">
        <w:rPr>
          <w:rFonts w:ascii="Verdana" w:hAnsi="Verdana"/>
          <w:b/>
        </w:rPr>
        <w:t>6.2. Достъп до информация</w:t>
      </w:r>
    </w:p>
    <w:p w14:paraId="75F95E13" w14:textId="77777777" w:rsidR="006C44F0" w:rsidRPr="005B0D29" w:rsidRDefault="006C44F0" w:rsidP="00950AFA">
      <w:pPr>
        <w:spacing w:line="360" w:lineRule="auto"/>
        <w:ind w:firstLine="360"/>
        <w:jc w:val="both"/>
        <w:rPr>
          <w:rFonts w:ascii="Verdana" w:hAnsi="Verdana"/>
        </w:rPr>
      </w:pPr>
      <w:r w:rsidRPr="005B0D29">
        <w:rPr>
          <w:rFonts w:ascii="Verdana" w:hAnsi="Verdana"/>
        </w:rPr>
        <w:t>В Областна администрация Пазарджик е утвърдена процедура за организацията на работа по прилагане на Закона за достъп до обществена информация (ЗДОИ), с която се урежда приемането, регистрирането, разпределянето, разглеждането на писмени заявления и устни запитвания за достъп до обществена информация, изготвянето на решения за предоставяне на обществена информация или откази, съгласно разпоредбите на ЗДОИ.</w:t>
      </w:r>
    </w:p>
    <w:p w14:paraId="7A9AE7F3" w14:textId="77777777" w:rsidR="006C44F0" w:rsidRPr="005B0D29" w:rsidRDefault="006C44F0" w:rsidP="00950AFA">
      <w:pPr>
        <w:spacing w:line="360" w:lineRule="auto"/>
        <w:ind w:firstLine="360"/>
        <w:jc w:val="both"/>
        <w:rPr>
          <w:rFonts w:ascii="Verdana" w:hAnsi="Verdana"/>
        </w:rPr>
      </w:pPr>
      <w:r w:rsidRPr="005B0D29">
        <w:rPr>
          <w:rFonts w:ascii="Verdana" w:hAnsi="Verdana"/>
        </w:rPr>
        <w:t xml:space="preserve">Областна администрация Пазарджик е предоставила разяснителни материали на гражданите по повод упражняване на правото им за достъп до информация. Обособена е секция "Достъп до информация" в интернет страницата на администрацията, в която са разяснени правата на достъп до обществена информация. Публикувани са Вътрешните правила, касаещи процеса по предоставяне на информация, а така също формите, които използва администрацията за предоставяне на достъп до обществена информация, Регистър на заявленията за достъп до обществена информация, включващ данни за всяка отделна година, както и списък на категориите </w:t>
      </w:r>
      <w:r w:rsidRPr="005B0D29">
        <w:rPr>
          <w:rFonts w:ascii="Verdana" w:hAnsi="Verdana"/>
        </w:rPr>
        <w:lastRenderedPageBreak/>
        <w:t>информация, подлежаща на публикуване в интернет за сферата на дейност на Областна администрация Пазарджик.</w:t>
      </w:r>
    </w:p>
    <w:p w14:paraId="23C14898" w14:textId="77777777" w:rsidR="006C44F0" w:rsidRPr="005B0D29" w:rsidRDefault="006C44F0" w:rsidP="00950AFA">
      <w:pPr>
        <w:spacing w:line="360" w:lineRule="auto"/>
        <w:ind w:firstLine="360"/>
        <w:jc w:val="both"/>
        <w:rPr>
          <w:rFonts w:ascii="Verdana" w:hAnsi="Verdana"/>
        </w:rPr>
      </w:pPr>
      <w:r w:rsidRPr="005B0D29">
        <w:rPr>
          <w:rFonts w:ascii="Verdana" w:hAnsi="Verdana"/>
        </w:rPr>
        <w:t>През 2024 г. са подадени общо 5 броя заявления, постъпили по електронен път - на служебния имейл адрес на Областна администрация Пазарджик. Всички заявления са подадени от физически лица. Няма подадени заявления от журналисти, юридически лица с нестопанска цел или юридически лица.</w:t>
      </w:r>
    </w:p>
    <w:p w14:paraId="490AB7AD" w14:textId="77777777" w:rsidR="006C44F0" w:rsidRPr="005B0D29" w:rsidRDefault="006C44F0" w:rsidP="00950AFA">
      <w:pPr>
        <w:spacing w:line="360" w:lineRule="auto"/>
        <w:ind w:firstLine="360"/>
        <w:jc w:val="both"/>
        <w:rPr>
          <w:rFonts w:ascii="Verdana" w:hAnsi="Verdana"/>
        </w:rPr>
      </w:pPr>
      <w:r w:rsidRPr="005B0D29">
        <w:rPr>
          <w:rFonts w:ascii="Verdana" w:hAnsi="Verdana"/>
        </w:rPr>
        <w:t>През електронната Платформа за достъп до обществена информация са постъпили 2 заявления.</w:t>
      </w:r>
    </w:p>
    <w:p w14:paraId="3B353420" w14:textId="77777777" w:rsidR="006C44F0" w:rsidRPr="005B0D29" w:rsidRDefault="006C44F0" w:rsidP="00950AFA">
      <w:pPr>
        <w:spacing w:line="360" w:lineRule="auto"/>
        <w:ind w:firstLine="360"/>
        <w:jc w:val="both"/>
        <w:rPr>
          <w:rFonts w:ascii="Verdana" w:hAnsi="Verdana"/>
        </w:rPr>
      </w:pPr>
      <w:r w:rsidRPr="005B0D29">
        <w:rPr>
          <w:rFonts w:ascii="Verdana" w:hAnsi="Verdana"/>
        </w:rPr>
        <w:t>Решенията по подадените заявления са издадени в нормативно предвидения 14 дневен срок и информацията е предоставена в формите, посочени в заявленията. Няма постановени откази за предоставяне на исканата информация.</w:t>
      </w:r>
    </w:p>
    <w:p w14:paraId="031D8605" w14:textId="77777777" w:rsidR="006C44F0" w:rsidRPr="005B0D29" w:rsidRDefault="006C44F0" w:rsidP="00950AFA">
      <w:pPr>
        <w:spacing w:line="360" w:lineRule="auto"/>
        <w:ind w:firstLine="360"/>
        <w:jc w:val="both"/>
        <w:rPr>
          <w:rFonts w:ascii="Verdana" w:hAnsi="Verdana"/>
        </w:rPr>
      </w:pPr>
      <w:r w:rsidRPr="005B0D29">
        <w:rPr>
          <w:rFonts w:ascii="Verdana" w:hAnsi="Verdana"/>
        </w:rPr>
        <w:t>През отчетния период няма подадени заявления за предоставяне на информация от обществения сектор за повторно използване.</w:t>
      </w:r>
    </w:p>
    <w:p w14:paraId="1EAB31DB" w14:textId="77777777" w:rsidR="006C44F0" w:rsidRPr="005B0D29" w:rsidRDefault="006C44F0" w:rsidP="00950AFA">
      <w:pPr>
        <w:spacing w:line="360" w:lineRule="auto"/>
        <w:ind w:firstLine="360"/>
        <w:jc w:val="both"/>
        <w:rPr>
          <w:rFonts w:ascii="Verdana" w:hAnsi="Verdana"/>
        </w:rPr>
      </w:pPr>
      <w:r w:rsidRPr="005B0D29">
        <w:rPr>
          <w:rFonts w:ascii="Verdana" w:hAnsi="Verdana"/>
        </w:rPr>
        <w:t xml:space="preserve">Областна администрация Пазарджик е регистрирана в </w:t>
      </w:r>
      <w:hyperlink r:id="rId8" w:history="1">
        <w:r w:rsidRPr="005B0D29">
          <w:rPr>
            <w:rStyle w:val="ac"/>
            <w:rFonts w:ascii="Verdana" w:hAnsi="Verdana"/>
            <w:color w:val="auto"/>
          </w:rPr>
          <w:t>Портала за отворени данни</w:t>
        </w:r>
      </w:hyperlink>
      <w:r w:rsidRPr="005B0D29">
        <w:rPr>
          <w:rFonts w:ascii="Verdana" w:hAnsi="Verdana"/>
        </w:rPr>
        <w:t xml:space="preserve">, поддържан от Министерство на електронното управление. В качеството си на Организация от обществения сектор създава, поддържа, актуализира и публикува в профила си в </w:t>
      </w:r>
      <w:hyperlink r:id="rId9" w:history="1">
        <w:r w:rsidRPr="005B0D29">
          <w:rPr>
            <w:rStyle w:val="ac"/>
            <w:rFonts w:ascii="Verdana" w:hAnsi="Verdana"/>
            <w:color w:val="auto"/>
          </w:rPr>
          <w:t>Портала за отворени данни</w:t>
        </w:r>
      </w:hyperlink>
      <w:r w:rsidRPr="005B0D29">
        <w:rPr>
          <w:rFonts w:ascii="Verdana" w:hAnsi="Verdana"/>
        </w:rPr>
        <w:t xml:space="preserve"> набори от данни и метаданни към тях, определени по реда на чл. 15 б от Закона за достъп до обществена информация. </w:t>
      </w:r>
    </w:p>
    <w:p w14:paraId="0E018EF3" w14:textId="72816952" w:rsidR="00E622D5" w:rsidRPr="00E622D5" w:rsidRDefault="006C44F0" w:rsidP="00E622D5">
      <w:pPr>
        <w:spacing w:line="360" w:lineRule="auto"/>
        <w:ind w:firstLine="360"/>
        <w:jc w:val="both"/>
        <w:rPr>
          <w:rFonts w:ascii="Verdana" w:hAnsi="Verdana"/>
        </w:rPr>
      </w:pPr>
      <w:r w:rsidRPr="005B0D29">
        <w:rPr>
          <w:rFonts w:ascii="Verdana" w:hAnsi="Verdana"/>
        </w:rPr>
        <w:t>Интернет сайта на Областна администрация Пазарджик предоставя актуална информация за всички сфери на дейност на администрацията, както и информация, съгласно изискванията на ЗДОИ.</w:t>
      </w:r>
      <w:r w:rsidR="00E622D5" w:rsidRPr="00E622D5">
        <w:t xml:space="preserve"> </w:t>
      </w:r>
      <w:r w:rsidR="00E622D5" w:rsidRPr="00E622D5">
        <w:rPr>
          <w:rFonts w:ascii="Verdana" w:hAnsi="Verdana"/>
        </w:rPr>
        <w:t>Електронната страницата на Областна администрация е структурирана, съгласно указанията на Министерство на електронното управление и указанията за институционална идентичност.</w:t>
      </w:r>
    </w:p>
    <w:p w14:paraId="6CD5BFAB" w14:textId="77777777" w:rsidR="00E622D5" w:rsidRPr="00E622D5" w:rsidRDefault="00E622D5" w:rsidP="00E622D5">
      <w:pPr>
        <w:spacing w:line="360" w:lineRule="auto"/>
        <w:ind w:firstLine="360"/>
        <w:jc w:val="both"/>
        <w:rPr>
          <w:rFonts w:ascii="Verdana" w:hAnsi="Verdana"/>
        </w:rPr>
      </w:pPr>
      <w:r w:rsidRPr="00E622D5">
        <w:rPr>
          <w:rFonts w:ascii="Verdana" w:hAnsi="Verdana"/>
        </w:rPr>
        <w:t xml:space="preserve">В изпълнение на политиката за прозрачност дейността на администрацията, през 2024г. на информационния сайт на Областна администрация са публикувани общо 184 информационни съобщения за: предстоящи събития, проведени работни срещи, официални посещения, форуми, семинари, информационни дни, брифинги и пресконференции. В местните и национални електронни и печатни медии, са публикувани </w:t>
      </w:r>
      <w:r w:rsidRPr="00E622D5">
        <w:rPr>
          <w:rFonts w:ascii="Verdana" w:hAnsi="Verdana"/>
        </w:rPr>
        <w:lastRenderedPageBreak/>
        <w:t xml:space="preserve">прессъобщения, новини, интервюта, свързани с дейността на областната администрация, инициативи на политическия кабинет, посещения на министри, актуална информация след проведени заседания на Министерския съвет, срещи и посещения на дипломатически представителства и др. </w:t>
      </w:r>
    </w:p>
    <w:p w14:paraId="28A44F57" w14:textId="5F26E739" w:rsidR="006C44F0" w:rsidRPr="005B0D29" w:rsidRDefault="00E622D5" w:rsidP="00E622D5">
      <w:pPr>
        <w:spacing w:line="360" w:lineRule="auto"/>
        <w:ind w:firstLine="360"/>
        <w:jc w:val="both"/>
        <w:rPr>
          <w:rFonts w:ascii="Verdana" w:hAnsi="Verdana"/>
        </w:rPr>
      </w:pPr>
      <w:r w:rsidRPr="00E622D5">
        <w:rPr>
          <w:rFonts w:ascii="Verdana" w:hAnsi="Verdana"/>
        </w:rPr>
        <w:t>Дейностите на администрацията, в това число заседания на комисии, работни срещи, национални кампании, инициативи на ръководството, се публикуват в социалните мрежи чрез активната фейсбук страница на Областна администрация Пазарджик, за някои събития включително и с видеоматериали. Съществено е активиран информационния поток по отношения работата на правителството чрез публикуване на всичко актуално на фейсбук страницата на Областна администрация. На информационния сайт е публикувана форма за обратна връзка с потребителите.</w:t>
      </w:r>
    </w:p>
    <w:p w14:paraId="45C879BD" w14:textId="77777777" w:rsidR="00302E19" w:rsidRPr="005B0D29" w:rsidRDefault="00302E19" w:rsidP="00950AFA">
      <w:pPr>
        <w:spacing w:line="360" w:lineRule="auto"/>
        <w:ind w:firstLine="360"/>
        <w:jc w:val="both"/>
        <w:rPr>
          <w:rFonts w:ascii="Verdana" w:hAnsi="Verdana" w:cs="Calibri"/>
        </w:rPr>
      </w:pPr>
    </w:p>
    <w:p w14:paraId="3ACF549D" w14:textId="77777777" w:rsidR="002B229B" w:rsidRPr="005B0D29" w:rsidRDefault="002B229B" w:rsidP="00950AFA">
      <w:pPr>
        <w:spacing w:line="360" w:lineRule="auto"/>
        <w:jc w:val="both"/>
        <w:rPr>
          <w:rFonts w:ascii="Verdana" w:hAnsi="Verdana"/>
          <w:b/>
        </w:rPr>
      </w:pPr>
      <w:r w:rsidRPr="005B0D29">
        <w:rPr>
          <w:rFonts w:ascii="Verdana" w:hAnsi="Verdana"/>
          <w:b/>
        </w:rPr>
        <w:t xml:space="preserve">Б. СПЕЦИФИЧНИ ФУНКЦИИ НА УПРАВЛЕНИЕ </w:t>
      </w:r>
    </w:p>
    <w:p w14:paraId="51DD9724" w14:textId="36B03054" w:rsidR="0040616F" w:rsidRPr="005B0D29" w:rsidRDefault="00167644" w:rsidP="00950AFA">
      <w:pPr>
        <w:spacing w:line="360" w:lineRule="auto"/>
        <w:jc w:val="both"/>
        <w:rPr>
          <w:rFonts w:ascii="Verdana" w:hAnsi="Verdana"/>
          <w:b/>
          <w:i/>
        </w:rPr>
      </w:pPr>
      <w:r w:rsidRPr="005B0D29">
        <w:rPr>
          <w:rFonts w:ascii="Verdana" w:hAnsi="Verdana"/>
          <w:b/>
          <w:i/>
        </w:rPr>
        <w:t xml:space="preserve">7. </w:t>
      </w:r>
      <w:r w:rsidR="0040616F" w:rsidRPr="005B0D29">
        <w:rPr>
          <w:rFonts w:ascii="Verdana" w:hAnsi="Verdana"/>
          <w:b/>
          <w:i/>
        </w:rPr>
        <w:t xml:space="preserve">Организационно техническа подготовка на изборите за народни представители в 13-ти Пазарджишки МИР </w:t>
      </w:r>
      <w:r w:rsidR="00845019">
        <w:rPr>
          <w:rFonts w:ascii="Verdana" w:hAnsi="Verdana"/>
          <w:b/>
          <w:i/>
        </w:rPr>
        <w:t>и</w:t>
      </w:r>
      <w:r w:rsidR="00845019" w:rsidRPr="00845019">
        <w:rPr>
          <w:rFonts w:ascii="Verdana" w:hAnsi="Verdana"/>
          <w:b/>
          <w:i/>
        </w:rPr>
        <w:t xml:space="preserve"> изборите за представители на Република България в Европейския парламент</w:t>
      </w:r>
      <w:r w:rsidR="00845019">
        <w:rPr>
          <w:rFonts w:ascii="Verdana" w:hAnsi="Verdana"/>
          <w:b/>
          <w:i/>
        </w:rPr>
        <w:t>,</w:t>
      </w:r>
      <w:r w:rsidR="00845019" w:rsidRPr="00845019">
        <w:rPr>
          <w:rFonts w:ascii="Verdana" w:hAnsi="Verdana"/>
          <w:b/>
          <w:i/>
        </w:rPr>
        <w:t xml:space="preserve"> </w:t>
      </w:r>
      <w:r w:rsidR="0040616F" w:rsidRPr="005B0D29">
        <w:rPr>
          <w:rFonts w:ascii="Verdana" w:hAnsi="Verdana"/>
          <w:b/>
          <w:i/>
        </w:rPr>
        <w:t>произведени на</w:t>
      </w:r>
      <w:r w:rsidRPr="005B0D29">
        <w:rPr>
          <w:rFonts w:ascii="Verdana" w:hAnsi="Verdana"/>
          <w:b/>
          <w:i/>
          <w:lang w:val="en-US"/>
        </w:rPr>
        <w:t xml:space="preserve"> </w:t>
      </w:r>
      <w:r w:rsidR="00845019">
        <w:rPr>
          <w:rFonts w:ascii="Verdana" w:hAnsi="Verdana"/>
          <w:b/>
          <w:i/>
        </w:rPr>
        <w:t xml:space="preserve">        </w:t>
      </w:r>
      <w:r w:rsidR="00713322" w:rsidRPr="005B0D29">
        <w:rPr>
          <w:rFonts w:ascii="Verdana" w:hAnsi="Verdana"/>
          <w:b/>
          <w:i/>
        </w:rPr>
        <w:t>9 юни 2024</w:t>
      </w:r>
      <w:r w:rsidR="0040616F" w:rsidRPr="005B0D29">
        <w:rPr>
          <w:rFonts w:ascii="Verdana" w:hAnsi="Verdana"/>
          <w:b/>
          <w:i/>
        </w:rPr>
        <w:t xml:space="preserve"> </w:t>
      </w:r>
    </w:p>
    <w:p w14:paraId="66CFB8C1" w14:textId="77777777" w:rsidR="00845019" w:rsidRPr="00845019" w:rsidRDefault="00845019" w:rsidP="00845019">
      <w:pPr>
        <w:spacing w:line="360" w:lineRule="auto"/>
        <w:ind w:firstLine="708"/>
        <w:jc w:val="both"/>
        <w:rPr>
          <w:rFonts w:ascii="Verdana" w:hAnsi="Verdana"/>
        </w:rPr>
      </w:pPr>
      <w:r w:rsidRPr="00845019">
        <w:rPr>
          <w:rFonts w:ascii="Verdana" w:hAnsi="Verdana"/>
        </w:rPr>
        <w:t xml:space="preserve">Във връзка с изготвяне на предложение за назначаване на Районна избирателна комисия Пазарджик (РИК) за организиране и провеждане на насрочения с Укази №100 и №102 от 09 април 2024 г. на Президента на Републиката избор за членове на Европейския парламент от Република България и избор за народни представители на 9 юни 2024 г., по реда и на основание на чл. 60 от Изборния кодекс и на основание чл. 32, ал. 1 от Закона за администрацията, Областният управител издаде Заповед № ТУ-62 от 10.04.2024 г. за провеждане на консултации с парламентарно представените партии и коалиции от 49-то народно събрание. </w:t>
      </w:r>
    </w:p>
    <w:p w14:paraId="49EFC42A" w14:textId="77777777" w:rsidR="00845019" w:rsidRPr="00845019" w:rsidRDefault="00845019" w:rsidP="00845019">
      <w:pPr>
        <w:spacing w:line="360" w:lineRule="auto"/>
        <w:ind w:firstLine="708"/>
        <w:jc w:val="both"/>
        <w:rPr>
          <w:rFonts w:ascii="Verdana" w:hAnsi="Verdana"/>
        </w:rPr>
      </w:pPr>
      <w:r w:rsidRPr="00845019">
        <w:rPr>
          <w:rFonts w:ascii="Verdana" w:hAnsi="Verdana"/>
        </w:rPr>
        <w:t xml:space="preserve">Консултациите за постигане на съгласие и изготвяне на предложение до ЦИК относно състава на РИК-Пазарджик се проведоха на 14 април 2024 г. Представителите на парламентарно представените партии и коалиции не постигнаха съгласие за състава на РИК-Пазарджик и на основание чл. 60, ал. </w:t>
      </w:r>
      <w:r w:rsidRPr="00845019">
        <w:rPr>
          <w:rFonts w:ascii="Verdana" w:hAnsi="Verdana"/>
        </w:rPr>
        <w:lastRenderedPageBreak/>
        <w:t>6 от Изборния кодекс, цялата документация в едно с протокола от консултациите се изпрати в ЦИК за решение.</w:t>
      </w:r>
    </w:p>
    <w:p w14:paraId="0E45695C" w14:textId="024830F7" w:rsidR="00845019" w:rsidRPr="00845019" w:rsidRDefault="00CE4F45" w:rsidP="00845019">
      <w:pPr>
        <w:spacing w:line="360" w:lineRule="auto"/>
        <w:ind w:firstLine="708"/>
        <w:jc w:val="both"/>
        <w:rPr>
          <w:rFonts w:ascii="Verdana" w:hAnsi="Verdana"/>
        </w:rPr>
      </w:pPr>
      <w:r>
        <w:rPr>
          <w:rFonts w:ascii="Verdana" w:hAnsi="Verdana"/>
        </w:rPr>
        <w:t>С</w:t>
      </w:r>
      <w:r w:rsidRPr="00845019">
        <w:rPr>
          <w:rFonts w:ascii="Verdana" w:hAnsi="Verdana"/>
        </w:rPr>
        <w:t>ъс</w:t>
      </w:r>
      <w:r>
        <w:rPr>
          <w:rFonts w:ascii="Verdana" w:hAnsi="Verdana"/>
        </w:rPr>
        <w:t xml:space="preserve"> своя </w:t>
      </w:r>
      <w:r w:rsidRPr="00845019">
        <w:rPr>
          <w:rFonts w:ascii="Verdana" w:hAnsi="Verdana"/>
        </w:rPr>
        <w:t xml:space="preserve">Заповед №65/11.04.2024 г. </w:t>
      </w:r>
      <w:r>
        <w:rPr>
          <w:rFonts w:ascii="Verdana" w:hAnsi="Verdana"/>
        </w:rPr>
        <w:t>Областният</w:t>
      </w:r>
      <w:r w:rsidRPr="00845019">
        <w:rPr>
          <w:rFonts w:ascii="Verdana" w:hAnsi="Verdana"/>
        </w:rPr>
        <w:t xml:space="preserve"> управител </w:t>
      </w:r>
      <w:r>
        <w:rPr>
          <w:rFonts w:ascii="Verdana" w:hAnsi="Verdana"/>
        </w:rPr>
        <w:t xml:space="preserve">определи </w:t>
      </w:r>
      <w:r w:rsidRPr="00845019">
        <w:rPr>
          <w:rFonts w:ascii="Verdana" w:hAnsi="Verdana"/>
        </w:rPr>
        <w:t xml:space="preserve">технически екип от </w:t>
      </w:r>
      <w:r>
        <w:rPr>
          <w:rFonts w:ascii="Verdana" w:hAnsi="Verdana"/>
        </w:rPr>
        <w:t>състава на</w:t>
      </w:r>
      <w:r w:rsidRPr="00845019">
        <w:rPr>
          <w:rFonts w:ascii="Verdana" w:hAnsi="Verdana"/>
        </w:rPr>
        <w:t xml:space="preserve"> О</w:t>
      </w:r>
      <w:r>
        <w:rPr>
          <w:rFonts w:ascii="Verdana" w:hAnsi="Verdana"/>
        </w:rPr>
        <w:t xml:space="preserve">бластна администрация Пазарджик, със задача </w:t>
      </w:r>
      <w:r w:rsidR="00845019" w:rsidRPr="00845019">
        <w:rPr>
          <w:rFonts w:ascii="Verdana" w:hAnsi="Verdana"/>
        </w:rPr>
        <w:t xml:space="preserve"> </w:t>
      </w:r>
      <w:r>
        <w:rPr>
          <w:rFonts w:ascii="Verdana" w:hAnsi="Verdana"/>
        </w:rPr>
        <w:t xml:space="preserve">организационна и техническа </w:t>
      </w:r>
      <w:r w:rsidR="00845019" w:rsidRPr="00845019">
        <w:rPr>
          <w:rFonts w:ascii="Verdana" w:hAnsi="Verdana"/>
        </w:rPr>
        <w:t xml:space="preserve">подготовка на </w:t>
      </w:r>
      <w:r>
        <w:rPr>
          <w:rFonts w:ascii="Verdana" w:hAnsi="Verdana"/>
        </w:rPr>
        <w:t>изборите.</w:t>
      </w:r>
    </w:p>
    <w:p w14:paraId="17E7A9B1" w14:textId="77777777" w:rsidR="00845019" w:rsidRPr="00845019" w:rsidRDefault="00845019" w:rsidP="00845019">
      <w:pPr>
        <w:spacing w:line="360" w:lineRule="auto"/>
        <w:ind w:firstLine="708"/>
        <w:jc w:val="both"/>
        <w:rPr>
          <w:rFonts w:ascii="Verdana" w:hAnsi="Verdana"/>
        </w:rPr>
      </w:pPr>
      <w:r w:rsidRPr="00845019">
        <w:rPr>
          <w:rFonts w:ascii="Verdana" w:hAnsi="Verdana"/>
        </w:rPr>
        <w:t>Районна избирателна комисия Пазарджик се помещава в сградата на община Пазарджик, като дейността ѝ е обезпечена от Областна администрация Пазарджик и са осигурени всички необходими консумативи, материали и техника.</w:t>
      </w:r>
    </w:p>
    <w:p w14:paraId="2D65B8C7" w14:textId="77777777" w:rsidR="00845019" w:rsidRPr="00845019" w:rsidRDefault="00845019" w:rsidP="00845019">
      <w:pPr>
        <w:spacing w:line="360" w:lineRule="auto"/>
        <w:ind w:firstLine="708"/>
        <w:jc w:val="both"/>
        <w:rPr>
          <w:rFonts w:ascii="Verdana" w:hAnsi="Verdana"/>
        </w:rPr>
      </w:pPr>
      <w:r w:rsidRPr="00845019">
        <w:rPr>
          <w:rFonts w:ascii="Verdana" w:hAnsi="Verdana"/>
        </w:rPr>
        <w:t>Съгласно вменени задължения по ИК, решенията на ЦИК и указанията на Администрацията на МС, Областна администрация изработи, закупи и предостави на общинските администрации всички книжа и материали за обезпечаване на избора. Своевременно са подавани изискваните справки и информация.</w:t>
      </w:r>
    </w:p>
    <w:p w14:paraId="326E7D17" w14:textId="77777777" w:rsidR="00845019" w:rsidRPr="00845019" w:rsidRDefault="00845019" w:rsidP="00845019">
      <w:pPr>
        <w:spacing w:line="360" w:lineRule="auto"/>
        <w:ind w:firstLine="708"/>
        <w:jc w:val="both"/>
        <w:rPr>
          <w:rFonts w:ascii="Verdana" w:hAnsi="Verdana"/>
        </w:rPr>
      </w:pPr>
      <w:r w:rsidRPr="00845019">
        <w:rPr>
          <w:rFonts w:ascii="Verdana" w:hAnsi="Verdana"/>
        </w:rPr>
        <w:t>В срокове определен от ИК и хронограмата за изборите, Районна избирателна комисия Пазарджик, формира и утвърди единните номера на избирателните секции на територията на област Пазарджик. След проведени консултации за съставите на СИК по общини, със свои решения РИК назначи членовете на СИК на територията на МИР-13 Пазарджик. В тази връзка следва да се обърне внимание на множеството искания от партиите и коалициите за замяна на членове на секционните избирателни комисии.</w:t>
      </w:r>
    </w:p>
    <w:p w14:paraId="53C1AA2E" w14:textId="77777777" w:rsidR="00845019" w:rsidRPr="00845019" w:rsidRDefault="00845019" w:rsidP="00CE4F45">
      <w:pPr>
        <w:spacing w:line="360" w:lineRule="auto"/>
        <w:ind w:firstLine="708"/>
        <w:jc w:val="both"/>
        <w:rPr>
          <w:rFonts w:ascii="Verdana" w:hAnsi="Verdana"/>
        </w:rPr>
      </w:pPr>
      <w:r w:rsidRPr="00845019">
        <w:rPr>
          <w:rFonts w:ascii="Verdana" w:hAnsi="Verdana"/>
        </w:rPr>
        <w:t xml:space="preserve">В изпълнение на решение на ЦИК, с което Областния управител е задължен да определи помещения за съхранение на бюлетините след предаването им от „Печатницата на БНБ“ АД на областните администрации, бе създадена необходимата организация: събрани и обобщени са предложенията от кметовете на общини за помещения находящи се на територията на съответната община. В помещенията се съхраняват бюлетините и другите изборни книжа и материали от момента на получаването им от областна администрация до раздаването им на СИК. Предложенията за помещения са придружени с писмените становища на органите на РУП и РСПБЗН за пригодността им. </w:t>
      </w:r>
    </w:p>
    <w:p w14:paraId="47AA83D9" w14:textId="77777777" w:rsidR="00845019" w:rsidRPr="00845019" w:rsidRDefault="00845019" w:rsidP="00CE4F45">
      <w:pPr>
        <w:spacing w:line="360" w:lineRule="auto"/>
        <w:ind w:firstLine="708"/>
        <w:jc w:val="both"/>
        <w:rPr>
          <w:rFonts w:ascii="Verdana" w:hAnsi="Verdana"/>
        </w:rPr>
      </w:pPr>
      <w:r w:rsidRPr="00845019">
        <w:rPr>
          <w:rFonts w:ascii="Verdana" w:hAnsi="Verdana"/>
        </w:rPr>
        <w:lastRenderedPageBreak/>
        <w:t>След изтичане на сроковете предвидени в ИК на територията на МИР-13 Пазарджик са сформирани и отворени общо 367 броя секции за гласуване. В това число стационарни - 359 бр., от които постоянни по чл. 8 от ИК - 349 бр. и 10 бр. специализирани секции по чл. 9, ал. 6 от ИК. 8-те броя подвижни секционни избирателни комисии на територията на област Пазарджик в произведените избори са съпоставими с броят им на предходни избори. На територията на областта машинно гласуване се проведе в 319 бр. секции, а в 48 секции се гласува само на хартия. В 349 бр. секции се извърши видеонаблюдение при преброяването и попълването на секционния протокол.</w:t>
      </w:r>
    </w:p>
    <w:p w14:paraId="7390ED34" w14:textId="77777777" w:rsidR="00845019" w:rsidRPr="00845019" w:rsidRDefault="00845019" w:rsidP="00CE4F45">
      <w:pPr>
        <w:spacing w:line="360" w:lineRule="auto"/>
        <w:ind w:firstLine="708"/>
        <w:jc w:val="both"/>
        <w:rPr>
          <w:rFonts w:ascii="Verdana" w:hAnsi="Verdana"/>
        </w:rPr>
      </w:pPr>
      <w:r w:rsidRPr="00845019">
        <w:rPr>
          <w:rFonts w:ascii="Verdana" w:hAnsi="Verdana"/>
        </w:rPr>
        <w:t>Във връзка с Оперативния план на Централна избирателна комисия със заповед на Областния управител е създадена организация в предизборния и изборния ден за изпращане на необходимата информация в Областна администрация Пазарджик и предоставянето ѝ на РИК, ЦИК и АМС.</w:t>
      </w:r>
    </w:p>
    <w:p w14:paraId="19E8C7C6" w14:textId="77777777" w:rsidR="00845019" w:rsidRPr="00845019" w:rsidRDefault="00845019" w:rsidP="00CE4F45">
      <w:pPr>
        <w:spacing w:line="360" w:lineRule="auto"/>
        <w:ind w:firstLine="708"/>
        <w:jc w:val="both"/>
        <w:rPr>
          <w:rFonts w:ascii="Verdana" w:hAnsi="Verdana"/>
        </w:rPr>
      </w:pPr>
      <w:r w:rsidRPr="00845019">
        <w:rPr>
          <w:rFonts w:ascii="Verdana" w:hAnsi="Verdana"/>
        </w:rPr>
        <w:t>Администрацията разработи процедура за организация и координация на дейностите по приемане и проверяване от РИК на протоколите на СИК от произведения избор. Утвърдената от Областния управител процедура се предостави на общинските администрации, като за спазването ѝ в изборната нощ отговаряха членове от техническия екип на администрацията. Базирайки се на обратната връзка от общинските администрации и времето на обработка на протоколите на СИК и съответно предаване на документите от РИК в ЦИК, разработената процедура отчете много добри резултати.</w:t>
      </w:r>
    </w:p>
    <w:p w14:paraId="63EC00AF" w14:textId="45E9FF9C" w:rsidR="007638A4" w:rsidRPr="00845019" w:rsidRDefault="00845019" w:rsidP="00CE4F45">
      <w:pPr>
        <w:spacing w:line="360" w:lineRule="auto"/>
        <w:ind w:firstLine="708"/>
        <w:jc w:val="both"/>
        <w:rPr>
          <w:rFonts w:ascii="Verdana" w:hAnsi="Verdana"/>
        </w:rPr>
      </w:pPr>
      <w:r w:rsidRPr="00845019">
        <w:rPr>
          <w:rFonts w:ascii="Verdana" w:hAnsi="Verdana"/>
        </w:rPr>
        <w:t>В изпълнение на решенията на Централна избирателна комисия, чл. 72, ал. 1, т. 27 и чл. 296, ал. 4 и 5 от Изборния кодекс, със заповед е сформирана комисия за приемане архива на РИК Пазарджик. С протокол от 25.06.2024 г., в присъствието на нормативно определените членове на РИК Пазарджик, създадената от комисията документация от произведените на 9 юни 2024 г. избори за членове на Европейския парламент от Република България и избори за народни представители е приета за съхранение в Областна администрация Пазарджик</w:t>
      </w:r>
      <w:r>
        <w:rPr>
          <w:rFonts w:ascii="Verdana" w:hAnsi="Verdana"/>
        </w:rPr>
        <w:t>.</w:t>
      </w:r>
    </w:p>
    <w:p w14:paraId="5ED168C7" w14:textId="77777777" w:rsidR="00A15634" w:rsidRDefault="00A15634" w:rsidP="00950AFA">
      <w:pPr>
        <w:spacing w:after="0" w:line="360" w:lineRule="auto"/>
        <w:jc w:val="both"/>
        <w:rPr>
          <w:rFonts w:ascii="Verdana" w:hAnsi="Verdana"/>
          <w:b/>
          <w:i/>
        </w:rPr>
      </w:pPr>
    </w:p>
    <w:p w14:paraId="2A5271F3" w14:textId="77777777" w:rsidR="00A15634" w:rsidRDefault="00A15634" w:rsidP="00950AFA">
      <w:pPr>
        <w:spacing w:after="0" w:line="360" w:lineRule="auto"/>
        <w:jc w:val="both"/>
        <w:rPr>
          <w:rFonts w:ascii="Verdana" w:hAnsi="Verdana"/>
          <w:b/>
          <w:i/>
        </w:rPr>
      </w:pPr>
    </w:p>
    <w:p w14:paraId="0FC71B94" w14:textId="0A6A47D5" w:rsidR="00713322" w:rsidRPr="005B0D29" w:rsidRDefault="00845019" w:rsidP="00950AFA">
      <w:pPr>
        <w:spacing w:after="0" w:line="360" w:lineRule="auto"/>
        <w:jc w:val="both"/>
        <w:rPr>
          <w:rFonts w:ascii="Verdana" w:hAnsi="Verdana"/>
          <w:b/>
          <w:i/>
        </w:rPr>
      </w:pPr>
      <w:r>
        <w:rPr>
          <w:rFonts w:ascii="Verdana" w:hAnsi="Verdana"/>
          <w:b/>
          <w:i/>
        </w:rPr>
        <w:lastRenderedPageBreak/>
        <w:t>8</w:t>
      </w:r>
      <w:r w:rsidR="00713322" w:rsidRPr="005B0D29">
        <w:rPr>
          <w:rFonts w:ascii="Verdana" w:hAnsi="Verdana"/>
          <w:b/>
          <w:i/>
        </w:rPr>
        <w:t>. Организационно техническа подготовка на изборите за народни представители в 13-ти Пазарджишки МИР произведени на</w:t>
      </w:r>
      <w:r w:rsidR="00713322" w:rsidRPr="005B0D29">
        <w:rPr>
          <w:rFonts w:ascii="Verdana" w:hAnsi="Verdana"/>
          <w:b/>
          <w:i/>
          <w:lang w:val="en-US"/>
        </w:rPr>
        <w:t xml:space="preserve"> </w:t>
      </w:r>
      <w:r w:rsidR="00713322" w:rsidRPr="005B0D29">
        <w:rPr>
          <w:rFonts w:ascii="Verdana" w:hAnsi="Verdana"/>
          <w:b/>
          <w:i/>
        </w:rPr>
        <w:t>27 октомври 2024г.</w:t>
      </w:r>
    </w:p>
    <w:p w14:paraId="4C45E00D"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 xml:space="preserve">Във връзка с изготвяне на предложение за назначаване на Районна избирателна комисия Пазарджик (РИК) за организиране и провеждане на насрочения с Указ №223 от 27.08.2024 г. на Президента на Републиката, избор за народни представители в 13-ти МИР - Пазарджик, по реда и на основание на чл. 60 от Изборния кодекс и на основание чл. 32, ал. 1 от Закона за администрацията, Областният управител издаде Заповед № ТУ-167 от 28.08.2024 г. за провеждане на консултации с парламентарно представените партии и коалиции от 50-то народно събрание. </w:t>
      </w:r>
    </w:p>
    <w:p w14:paraId="2FB12705"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Консултациите за постигане на съгласие и изготвяне на предложение до ЦИК относно състава на РИК-Пазарджик се проведоха на 01 септември 2024 г. Представителите на парламентарно представените партии и коалиции не постигнаха съгласие за състава на РИК-Пазарджик и на основание чл. 60, ал. 6 от Изборния кодекс, цялата документация в едно с протокола от консултациите се изпрати в ЦИК за решение.</w:t>
      </w:r>
    </w:p>
    <w:p w14:paraId="3A32AB8E" w14:textId="77777777" w:rsidR="00845019" w:rsidRPr="00845019" w:rsidRDefault="00845019" w:rsidP="00845019">
      <w:pPr>
        <w:spacing w:after="0" w:line="360" w:lineRule="auto"/>
        <w:jc w:val="both"/>
        <w:rPr>
          <w:rFonts w:ascii="Verdana" w:hAnsi="Verdana"/>
        </w:rPr>
      </w:pPr>
      <w:r w:rsidRPr="00845019">
        <w:rPr>
          <w:rFonts w:ascii="Verdana" w:hAnsi="Verdana"/>
        </w:rPr>
        <w:t>За подготовка и организиране на изборите със Заповед №170/30.08.2024 г. на Областен управител е създаден технически екип от Областна администрация Пазарджик.</w:t>
      </w:r>
    </w:p>
    <w:p w14:paraId="44EC3E07"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С Решение №3627-НС от 06 септември 2024 г. на ЦИК е назначена Районна избирателна комисия Пазарджик. Същата се помещава в сградата на община Пазарджик, като дейността ѝ е обезпечена от Областна администрация Пазарджик и са осигурени всички необходими консумативи, материали и техника.</w:t>
      </w:r>
    </w:p>
    <w:p w14:paraId="36146B69" w14:textId="4D94D5AC" w:rsidR="00845019" w:rsidRPr="00845019" w:rsidRDefault="00CE4F45" w:rsidP="00845019">
      <w:pPr>
        <w:spacing w:after="0" w:line="360" w:lineRule="auto"/>
        <w:jc w:val="both"/>
        <w:rPr>
          <w:rFonts w:ascii="Verdana" w:hAnsi="Verdana"/>
        </w:rPr>
      </w:pPr>
      <w:r>
        <w:rPr>
          <w:rFonts w:ascii="Verdana" w:hAnsi="Verdana"/>
        </w:rPr>
        <w:t>В изпълнение на</w:t>
      </w:r>
      <w:r w:rsidR="00845019" w:rsidRPr="00845019">
        <w:rPr>
          <w:rFonts w:ascii="Verdana" w:hAnsi="Verdana"/>
        </w:rPr>
        <w:t xml:space="preserve"> задължения</w:t>
      </w:r>
      <w:r>
        <w:rPr>
          <w:rFonts w:ascii="Verdana" w:hAnsi="Verdana"/>
        </w:rPr>
        <w:t>та си</w:t>
      </w:r>
      <w:r w:rsidR="00845019" w:rsidRPr="00845019">
        <w:rPr>
          <w:rFonts w:ascii="Verdana" w:hAnsi="Verdana"/>
        </w:rPr>
        <w:t xml:space="preserve"> по ИК, решенията на ЦИК и указанията на Администрацията на МС, </w:t>
      </w:r>
      <w:r>
        <w:rPr>
          <w:rFonts w:ascii="Verdana" w:hAnsi="Verdana"/>
        </w:rPr>
        <w:t>Областна администрация изработи или възложи изработка и</w:t>
      </w:r>
      <w:r w:rsidR="00845019" w:rsidRPr="00845019">
        <w:rPr>
          <w:rFonts w:ascii="Verdana" w:hAnsi="Verdana"/>
        </w:rPr>
        <w:t xml:space="preserve"> закупи и предостави на общинските администрации всички книжа и материали за обезпечаване на избора. Своевременно са подавани изискваните справки и информация.</w:t>
      </w:r>
    </w:p>
    <w:p w14:paraId="48695EF4"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 xml:space="preserve">В срокове определен от ИК и хронограмата за изборите, Районна избирателна комисия Пазарджик, формира и утвърди единните номера на избирателните секции на територията на област Пазарджик. След проведени консултации за съставите на СИК по общини, със свои решения РИК назначи членовете на СИК на територията на МИР-13 Пазарджик. В тази връзка следва </w:t>
      </w:r>
      <w:r w:rsidRPr="00845019">
        <w:rPr>
          <w:rFonts w:ascii="Verdana" w:hAnsi="Verdana"/>
        </w:rPr>
        <w:lastRenderedPageBreak/>
        <w:t>да се обърне внимание на множеството искания от партиите и коалициите за замяна на членове на секционните избирателни комисии.</w:t>
      </w:r>
    </w:p>
    <w:p w14:paraId="0D6C9F3E"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 xml:space="preserve">В изпълнение на решение на ЦИК, с което Областния управител е задължен да определи помещения за съхранение на бюлетините след предаването им от „Печатницата на БНБ“ АД на областните администрации, бе създадена необходимата организация: събрани и обобщени са предложенията от кметовете на общини за помещения находящи се на територията на съответната община. В помещенията се съхраняват бюлетините и другите изборни книжа и материали от момента на получаването им от областна администрация до раздаването им на СИК. Предложенията за помещения са придружени с писмените становища на органите на РУП и РСПБЗН за пригодността им. </w:t>
      </w:r>
    </w:p>
    <w:p w14:paraId="1B25D6E1"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След изтичане на сроковете предвидени в ИК на територията на МИР-13 Пазарджик са сформирани и отворени общо 365 броя секции за гласуване. В това число стационарни - 358 бр., от които постоянни по чл. 8 от ИК - 348 бр. и 10 бр. специализирани секции по чл. 9, ал. 6 от ИК. 7-те броя подвижни секционни избирателни комисии на територията на област Пазарджик в произведените избори са съпоставими с броят им на предходни избори. На територията на областта машинно гласуване се проведе в 319 бр. секции, а в 46 секции се гласува само на хартия. В 348 бр. секции се извърши видеонаблюдение при преброяването и попълването на секционния протокол.</w:t>
      </w:r>
    </w:p>
    <w:p w14:paraId="15B148E9"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Във връзка с Оперативния план на Централна избирателна комисия със заповед на Областния управител е създадена организация в предизборния и изборния ден за изпращане на необходимата информация в Областна администрация Пазарджик и предоставянето ѝ на РИК, ЦИК и АМС.</w:t>
      </w:r>
    </w:p>
    <w:p w14:paraId="4D46DDF2" w14:textId="77777777" w:rsidR="00845019" w:rsidRPr="00845019" w:rsidRDefault="00845019" w:rsidP="00845019">
      <w:pPr>
        <w:spacing w:after="0" w:line="360" w:lineRule="auto"/>
        <w:jc w:val="both"/>
        <w:rPr>
          <w:rFonts w:ascii="Verdana" w:hAnsi="Verdana"/>
        </w:rPr>
      </w:pPr>
      <w:r w:rsidRPr="00845019">
        <w:rPr>
          <w:rFonts w:ascii="Verdana" w:hAnsi="Verdana"/>
        </w:rPr>
        <w:t>Администрацията разработи процедура за организация и координация на дейностите по приемане и проверяване от РИК на протоколите на СИК от произведения избор. Утвърдената от Областния управител процедура се предостави на общинските администрации, като за спазването ѝ в изборната нощ отговаряха членове от техническия екип на администрацията. Базирайки се на обратната връзка от общинските администрации и времето на обработка на протоколите на СИК и съответно предаване на документите от РИК в ЦИК, разработената процедура отчете много добри резултати.</w:t>
      </w:r>
    </w:p>
    <w:p w14:paraId="32BD7BCF"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 xml:space="preserve">В изпълнение на Решение №3858-НС от 16 октомври 2024 г. на Централна избирателна комисия, чл. 72, ал. 1, т. 27 и чл. 296, ал. 4 и 5 от </w:t>
      </w:r>
      <w:r w:rsidRPr="00845019">
        <w:rPr>
          <w:rFonts w:ascii="Verdana" w:hAnsi="Verdana"/>
        </w:rPr>
        <w:lastRenderedPageBreak/>
        <w:t xml:space="preserve">Изборния кодекс, със Заповед №ТУ-218 от 06.11.2024 г. е сформирана комисия за приемане архива на РИК Пазарджик. </w:t>
      </w:r>
    </w:p>
    <w:p w14:paraId="2A438772"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С протокол от 11.11.2024 г., в присъствието на нормативно определените членове на РИК Пазарджик, създадената от комисията документация от произведените на 27 октомври 2024 г. избори за народни представители е приета за съхранение в Областна администрация Пазарджик.</w:t>
      </w:r>
    </w:p>
    <w:p w14:paraId="7BAFF2AF" w14:textId="0136DF51" w:rsidR="00845019" w:rsidRPr="00845019" w:rsidRDefault="00845019" w:rsidP="00845019">
      <w:pPr>
        <w:spacing w:after="0" w:line="360" w:lineRule="auto"/>
        <w:jc w:val="both"/>
        <w:rPr>
          <w:rFonts w:ascii="Verdana" w:hAnsi="Verdana"/>
        </w:rPr>
      </w:pPr>
      <w:r w:rsidRPr="00845019">
        <w:rPr>
          <w:rFonts w:ascii="Verdana" w:hAnsi="Verdana"/>
        </w:rPr>
        <w:t xml:space="preserve">С Определение от 26.11.2024 г. по к.д. №33/2024 г. Конституционният съд на Република България разпореди Областна администрация Пазарджик </w:t>
      </w:r>
      <w:r w:rsidR="00CE4F45">
        <w:rPr>
          <w:rFonts w:ascii="Verdana" w:hAnsi="Verdana"/>
        </w:rPr>
        <w:t>да приеме от 59 броя секции по Списък 1 и 32 броя секции от С</w:t>
      </w:r>
      <w:r w:rsidRPr="00845019">
        <w:rPr>
          <w:rFonts w:ascii="Verdana" w:hAnsi="Verdana"/>
        </w:rPr>
        <w:t>писък 2 от посоченото Определение, изборни книжа и материали от изборите за народни представители на 27 октомври 2024 г., както следва:</w:t>
      </w:r>
    </w:p>
    <w:p w14:paraId="27FE0E59" w14:textId="77777777" w:rsidR="00845019" w:rsidRPr="00845019" w:rsidRDefault="00845019" w:rsidP="00845019">
      <w:pPr>
        <w:spacing w:after="0" w:line="360" w:lineRule="auto"/>
        <w:jc w:val="both"/>
        <w:rPr>
          <w:rFonts w:ascii="Verdana" w:hAnsi="Verdana"/>
        </w:rPr>
      </w:pPr>
      <w:r w:rsidRPr="00845019">
        <w:rPr>
          <w:rFonts w:ascii="Verdana" w:hAnsi="Verdana"/>
        </w:rPr>
        <w:t xml:space="preserve"> - Запечатан чувал (торба) с поставени в него бюлетини и останали книжа и материали на СИК/ПСИК, получени по реда на чл. 215, ал. 1 ИК; </w:t>
      </w:r>
    </w:p>
    <w:p w14:paraId="58794007" w14:textId="77777777" w:rsidR="00845019" w:rsidRPr="00845019" w:rsidRDefault="00845019" w:rsidP="00845019">
      <w:pPr>
        <w:spacing w:after="0" w:line="360" w:lineRule="auto"/>
        <w:jc w:val="both"/>
        <w:rPr>
          <w:rFonts w:ascii="Verdana" w:hAnsi="Verdana"/>
        </w:rPr>
      </w:pPr>
      <w:r w:rsidRPr="00845019">
        <w:rPr>
          <w:rFonts w:ascii="Verdana" w:hAnsi="Verdana"/>
        </w:rPr>
        <w:t>- Плик с екземпляра от протокола на СИК, предназначен за съхранение в общинската администрация, протокола за предаването и приемането на изборните книжа и материали по чл. 215, ал. 4 ИК и протокола за предаване на сгрешен формуляр от протокола на СИК (ако е съставен такъв).</w:t>
      </w:r>
    </w:p>
    <w:p w14:paraId="3E9A2243" w14:textId="77777777" w:rsidR="00845019" w:rsidRPr="00845019" w:rsidRDefault="00845019" w:rsidP="00CE4F45">
      <w:pPr>
        <w:spacing w:after="0" w:line="360" w:lineRule="auto"/>
        <w:ind w:firstLine="708"/>
        <w:jc w:val="both"/>
        <w:rPr>
          <w:rFonts w:ascii="Verdana" w:hAnsi="Verdana"/>
        </w:rPr>
      </w:pPr>
      <w:r w:rsidRPr="00845019">
        <w:rPr>
          <w:rFonts w:ascii="Verdana" w:hAnsi="Verdana"/>
        </w:rPr>
        <w:t>По Заповед № ТУ-242/02.12.2024 г. на Областния управител на област Пазарджик, комисия прие за съхранение в Областна администрация Пазарджик и предаде на Конституционния съд на 04.12.2024 г. общо 91 броя чували и пликове към тях с протоколи на СИК.</w:t>
      </w:r>
    </w:p>
    <w:p w14:paraId="1235E795" w14:textId="77777777" w:rsidR="00713322" w:rsidRPr="00845019" w:rsidRDefault="00713322" w:rsidP="00950AFA">
      <w:pPr>
        <w:spacing w:after="0" w:line="360" w:lineRule="auto"/>
        <w:jc w:val="both"/>
        <w:rPr>
          <w:rFonts w:ascii="Verdana" w:hAnsi="Verdana"/>
        </w:rPr>
      </w:pPr>
    </w:p>
    <w:p w14:paraId="63D7CCA5" w14:textId="77777777" w:rsidR="00A15634" w:rsidRDefault="00A15634" w:rsidP="00950AFA">
      <w:pPr>
        <w:spacing w:line="360" w:lineRule="auto"/>
        <w:jc w:val="both"/>
        <w:rPr>
          <w:rFonts w:ascii="Verdana" w:hAnsi="Verdana"/>
          <w:b/>
          <w:lang w:val="en-US"/>
        </w:rPr>
      </w:pPr>
    </w:p>
    <w:p w14:paraId="3BD25494" w14:textId="5ABB7080" w:rsidR="005331E5" w:rsidRPr="005B0D29" w:rsidRDefault="005331E5" w:rsidP="00950AFA">
      <w:pPr>
        <w:spacing w:line="360" w:lineRule="auto"/>
        <w:jc w:val="both"/>
        <w:rPr>
          <w:rFonts w:ascii="Verdana" w:hAnsi="Verdana"/>
          <w:b/>
        </w:rPr>
      </w:pPr>
      <w:r w:rsidRPr="005B0D29">
        <w:rPr>
          <w:rFonts w:ascii="Verdana" w:hAnsi="Verdana"/>
          <w:b/>
          <w:lang w:val="en-US"/>
        </w:rPr>
        <w:t xml:space="preserve">III. </w:t>
      </w:r>
      <w:r w:rsidRPr="005B0D29">
        <w:rPr>
          <w:rFonts w:ascii="Verdana" w:hAnsi="Verdana"/>
          <w:b/>
        </w:rPr>
        <w:t>ОРГАНИЗАЦИОННО СЪСТОЯНИЕ НА ОБЛАСТНА АДМИНИСТРАЦИЯ 20</w:t>
      </w:r>
      <w:r w:rsidR="005B0A8C" w:rsidRPr="005B0D29">
        <w:rPr>
          <w:rFonts w:ascii="Verdana" w:hAnsi="Verdana"/>
          <w:b/>
        </w:rPr>
        <w:t>2</w:t>
      </w:r>
      <w:r w:rsidR="007638A4" w:rsidRPr="005B0D29">
        <w:rPr>
          <w:rFonts w:ascii="Verdana" w:hAnsi="Verdana"/>
          <w:b/>
        </w:rPr>
        <w:t>3</w:t>
      </w:r>
      <w:r w:rsidR="003D3EE8" w:rsidRPr="005B0D29">
        <w:rPr>
          <w:rFonts w:ascii="Verdana" w:hAnsi="Verdana"/>
          <w:b/>
        </w:rPr>
        <w:t xml:space="preserve"> </w:t>
      </w:r>
      <w:r w:rsidRPr="005B0D29">
        <w:rPr>
          <w:rFonts w:ascii="Verdana" w:hAnsi="Verdana"/>
          <w:b/>
        </w:rPr>
        <w:t>ГОДИНА</w:t>
      </w:r>
    </w:p>
    <w:p w14:paraId="7DD1CB9C" w14:textId="77777777" w:rsidR="00A23426" w:rsidRPr="005B0D29" w:rsidRDefault="00A23426" w:rsidP="00950AFA">
      <w:pPr>
        <w:spacing w:line="360" w:lineRule="auto"/>
        <w:jc w:val="both"/>
        <w:rPr>
          <w:rFonts w:ascii="Verdana" w:hAnsi="Verdana"/>
          <w:b/>
        </w:rPr>
      </w:pPr>
      <w:r w:rsidRPr="005B0D29">
        <w:rPr>
          <w:rFonts w:ascii="Verdana" w:hAnsi="Verdana"/>
          <w:b/>
        </w:rPr>
        <w:t>САМООЦЕНКА</w:t>
      </w:r>
    </w:p>
    <w:p w14:paraId="7463CDF7" w14:textId="498ABC94" w:rsidR="003D3EE8" w:rsidRPr="005B0D29" w:rsidRDefault="003D3EE8" w:rsidP="00950AFA">
      <w:pPr>
        <w:spacing w:line="360" w:lineRule="auto"/>
        <w:jc w:val="both"/>
        <w:rPr>
          <w:rFonts w:ascii="Verdana" w:hAnsi="Verdana"/>
        </w:rPr>
      </w:pPr>
      <w:r w:rsidRPr="005B0D29">
        <w:rPr>
          <w:rFonts w:ascii="Verdana" w:hAnsi="Verdana"/>
        </w:rPr>
        <w:t xml:space="preserve">Областна администрация Пазарджик осъществява цялостно управление на качеството на дейността си за ефективно и ефикасно постигане на стратегическите и ежегодните си цели, включително чрез системи за управление на качеството. За постигане на непрекъснато подобрение и висок обществен резултат от административната дейност в съответствие с принципите за цялостно управление на качеството (TQM) в публичния сектор и най-добрите европейски практики, във връзка с писмо с изх. № РД-15-79/21.04.2023 г. на Изпълнителния директор на Института по публична </w:t>
      </w:r>
      <w:r w:rsidRPr="005B0D29">
        <w:rPr>
          <w:rFonts w:ascii="Verdana" w:hAnsi="Verdana"/>
        </w:rPr>
        <w:lastRenderedPageBreak/>
        <w:t>администрация и на основание чл.32, ал.1 във връзка с чл.2, ал.1, т.8 и ал.6 и чл.64 от Закона за администрацията, със заповед № АД-89/25.04.2023г. на Областния управител на област Пазарджик  г-н Трендафил Величков, разпореди текуща оценка на съответствието на административната дейност в Областна администрация Пазарджик с принципите за цялостно управление на качеството (TQM) в публичния сектор и най-добрите европейски практики, като за целта бъде приложен цялостно и при пълен обхват на организацията инструментът за организационно съвършенство Обща рамка за оценка CAF 2020.</w:t>
      </w:r>
    </w:p>
    <w:p w14:paraId="0626C504" w14:textId="77777777" w:rsidR="003D3EE8" w:rsidRPr="005B0D29" w:rsidRDefault="003D3EE8" w:rsidP="00950AFA">
      <w:pPr>
        <w:spacing w:line="360" w:lineRule="auto"/>
        <w:jc w:val="both"/>
        <w:rPr>
          <w:rFonts w:ascii="Verdana" w:hAnsi="Verdana"/>
        </w:rPr>
      </w:pPr>
      <w:r w:rsidRPr="005B0D29">
        <w:rPr>
          <w:rFonts w:ascii="Verdana" w:hAnsi="Verdana"/>
        </w:rPr>
        <w:t>Прегледът на изпълнение на Плана за подобрение в периода до провеждане на настоящата самооценка може да бъде обобщен накратко, по резултата си, както следва:</w:t>
      </w:r>
    </w:p>
    <w:p w14:paraId="1860D22B" w14:textId="77777777" w:rsidR="003D3EE8" w:rsidRPr="005B0D29" w:rsidRDefault="003D3EE8" w:rsidP="00950AFA">
      <w:pPr>
        <w:spacing w:line="360" w:lineRule="auto"/>
        <w:jc w:val="both"/>
        <w:rPr>
          <w:rFonts w:ascii="Verdana" w:hAnsi="Verdana"/>
        </w:rPr>
      </w:pPr>
      <w:r w:rsidRPr="005B0D29">
        <w:rPr>
          <w:rFonts w:ascii="Verdana" w:hAnsi="Verdana"/>
        </w:rPr>
        <w:t>1.</w:t>
      </w:r>
      <w:r w:rsidRPr="005B0D29">
        <w:rPr>
          <w:rFonts w:ascii="Verdana" w:hAnsi="Verdana"/>
        </w:rPr>
        <w:tab/>
        <w:t>Мерките по стратегическо планиране и управление на изпълнението са изпълнени;</w:t>
      </w:r>
    </w:p>
    <w:p w14:paraId="556B7970" w14:textId="77777777" w:rsidR="003D3EE8" w:rsidRPr="005B0D29" w:rsidRDefault="003D3EE8" w:rsidP="00950AFA">
      <w:pPr>
        <w:spacing w:line="360" w:lineRule="auto"/>
        <w:jc w:val="both"/>
        <w:rPr>
          <w:rFonts w:ascii="Verdana" w:hAnsi="Verdana"/>
        </w:rPr>
      </w:pPr>
      <w:r w:rsidRPr="005B0D29">
        <w:rPr>
          <w:rFonts w:ascii="Verdana" w:hAnsi="Verdana"/>
        </w:rPr>
        <w:t>2.</w:t>
      </w:r>
      <w:r w:rsidRPr="005B0D29">
        <w:rPr>
          <w:rFonts w:ascii="Verdana" w:hAnsi="Verdana"/>
        </w:rPr>
        <w:tab/>
        <w:t>Мерките по електронно управление и дигитализация на дейността са изпълнени, което е довело до повишаване на ефективността и ефикасността на административното изпълнение в ключови области – административно обслужване и намаляване на административната тежест, превенция и защита на населението от бедствия и аварии;</w:t>
      </w:r>
    </w:p>
    <w:p w14:paraId="171E91E9" w14:textId="77777777" w:rsidR="003D3EE8" w:rsidRPr="005B0D29" w:rsidRDefault="003D3EE8" w:rsidP="00950AFA">
      <w:pPr>
        <w:spacing w:line="360" w:lineRule="auto"/>
        <w:jc w:val="both"/>
        <w:rPr>
          <w:rFonts w:ascii="Verdana" w:hAnsi="Verdana"/>
        </w:rPr>
      </w:pPr>
      <w:r w:rsidRPr="005B0D29">
        <w:rPr>
          <w:rFonts w:ascii="Verdana" w:hAnsi="Verdana"/>
        </w:rPr>
        <w:t>3.</w:t>
      </w:r>
      <w:r w:rsidRPr="005B0D29">
        <w:rPr>
          <w:rFonts w:ascii="Verdana" w:hAnsi="Verdana"/>
        </w:rPr>
        <w:tab/>
        <w:t>Мерките в областта на управление на човешките ресурси не са изпълнени или е налице частично изпълнение на част от тях;</w:t>
      </w:r>
    </w:p>
    <w:p w14:paraId="6A715FD1" w14:textId="6744CD68" w:rsidR="003D3EE8" w:rsidRPr="005B0D29" w:rsidRDefault="003D3EE8" w:rsidP="00950AFA">
      <w:pPr>
        <w:spacing w:line="360" w:lineRule="auto"/>
        <w:jc w:val="both"/>
        <w:rPr>
          <w:rFonts w:ascii="Verdana" w:hAnsi="Verdana"/>
        </w:rPr>
      </w:pPr>
      <w:r w:rsidRPr="005B0D29">
        <w:rPr>
          <w:rFonts w:ascii="Verdana" w:hAnsi="Verdana"/>
        </w:rPr>
        <w:t>4.</w:t>
      </w:r>
      <w:r w:rsidRPr="005B0D29">
        <w:rPr>
          <w:rFonts w:ascii="Verdana" w:hAnsi="Verdana"/>
        </w:rPr>
        <w:tab/>
        <w:t>Мерките в посока ангажиране и участие на гражданите/потребителите на услуги и заинтересованите лица – като участници в процеса на създаване и оценка на продукти и услуги на организацията – не са изпълнени, с изключение на нормативно регламентираните процедури с тяхно участие. Причината е усложнената епидемична обстановка за дълги периоди в цялостния период на оценка, както и последствията и ефектите на прилаганите ограничителни мерки във връзка с пандемията COVID-19 на национално, регионално и местно, както и на институционално ниво.</w:t>
      </w:r>
    </w:p>
    <w:p w14:paraId="030E0EDB" w14:textId="77777777" w:rsidR="003D3EE8" w:rsidRPr="005B0D29" w:rsidRDefault="003D3EE8" w:rsidP="00950AFA">
      <w:pPr>
        <w:spacing w:line="360" w:lineRule="auto"/>
        <w:jc w:val="both"/>
        <w:rPr>
          <w:rFonts w:ascii="Verdana" w:hAnsi="Verdana"/>
        </w:rPr>
      </w:pPr>
      <w:r w:rsidRPr="005B0D29">
        <w:rPr>
          <w:rFonts w:ascii="Verdana" w:hAnsi="Verdana"/>
        </w:rPr>
        <w:t xml:space="preserve">За целите на прилагане на инструмента за организационно съвършенство CAF 2020  организационният процес се дефинира като организирана група от взаимно свързани дейности, която по ефикасен начин трансформира </w:t>
      </w:r>
      <w:r w:rsidRPr="005B0D29">
        <w:rPr>
          <w:rFonts w:ascii="Verdana" w:hAnsi="Verdana"/>
        </w:rPr>
        <w:lastRenderedPageBreak/>
        <w:t>ресурсите или приноса в услуги (резултати) и въздействия върху обществото (последствия). Три вида процеси осигуряват ефективното функциониране на организацията, в зависимост от тяхното качество и интерактивност:</w:t>
      </w:r>
    </w:p>
    <w:p w14:paraId="4D5C9E2E" w14:textId="77777777" w:rsidR="003D3EE8" w:rsidRPr="005B0D29" w:rsidRDefault="003D3EE8" w:rsidP="00950AFA">
      <w:pPr>
        <w:spacing w:line="360" w:lineRule="auto"/>
        <w:jc w:val="both"/>
        <w:rPr>
          <w:rFonts w:ascii="Verdana" w:hAnsi="Verdana"/>
        </w:rPr>
      </w:pPr>
      <w:r w:rsidRPr="005B0D29">
        <w:rPr>
          <w:rFonts w:ascii="Verdana" w:hAnsi="Verdana"/>
        </w:rPr>
        <w:t>•</w:t>
      </w:r>
      <w:r w:rsidRPr="005B0D29">
        <w:rPr>
          <w:rFonts w:ascii="Verdana" w:hAnsi="Verdana"/>
        </w:rPr>
        <w:tab/>
        <w:t>ключови процеси, реализиращи мисията и стратегията на институцията и следователно имащи решаващо значение за предоставянето на продукти или услуги;</w:t>
      </w:r>
    </w:p>
    <w:p w14:paraId="752D3482" w14:textId="77777777" w:rsidR="003D3EE8" w:rsidRPr="005B0D29" w:rsidRDefault="003D3EE8" w:rsidP="00950AFA">
      <w:pPr>
        <w:spacing w:line="360" w:lineRule="auto"/>
        <w:jc w:val="both"/>
        <w:rPr>
          <w:rFonts w:ascii="Verdana" w:hAnsi="Verdana"/>
        </w:rPr>
      </w:pPr>
      <w:r w:rsidRPr="005B0D29">
        <w:rPr>
          <w:rFonts w:ascii="Verdana" w:hAnsi="Verdana"/>
        </w:rPr>
        <w:t>•</w:t>
      </w:r>
      <w:r w:rsidRPr="005B0D29">
        <w:rPr>
          <w:rFonts w:ascii="Verdana" w:hAnsi="Verdana"/>
        </w:rPr>
        <w:tab/>
        <w:t>управленски процеси, направляващи организацията;</w:t>
      </w:r>
    </w:p>
    <w:p w14:paraId="62446259" w14:textId="77777777" w:rsidR="003D3EE8" w:rsidRPr="005B0D29" w:rsidRDefault="003D3EE8" w:rsidP="00950AFA">
      <w:pPr>
        <w:spacing w:line="360" w:lineRule="auto"/>
        <w:jc w:val="both"/>
        <w:rPr>
          <w:rFonts w:ascii="Verdana" w:hAnsi="Verdana"/>
        </w:rPr>
      </w:pPr>
      <w:r w:rsidRPr="005B0D29">
        <w:rPr>
          <w:rFonts w:ascii="Verdana" w:hAnsi="Verdana"/>
        </w:rPr>
        <w:t>•</w:t>
      </w:r>
      <w:r w:rsidRPr="005B0D29">
        <w:rPr>
          <w:rFonts w:ascii="Verdana" w:hAnsi="Verdana"/>
        </w:rPr>
        <w:tab/>
        <w:t>помощни процеси, осигуряващи необходимите ресурси.</w:t>
      </w:r>
    </w:p>
    <w:p w14:paraId="747DEBBC" w14:textId="77777777" w:rsidR="003D3EE8" w:rsidRPr="005B0D29" w:rsidRDefault="003D3EE8" w:rsidP="00950AFA">
      <w:pPr>
        <w:spacing w:line="360" w:lineRule="auto"/>
        <w:jc w:val="both"/>
        <w:rPr>
          <w:rFonts w:ascii="Verdana" w:hAnsi="Verdana"/>
        </w:rPr>
      </w:pPr>
      <w:r w:rsidRPr="005B0D29">
        <w:rPr>
          <w:rFonts w:ascii="Verdana" w:hAnsi="Verdana"/>
        </w:rPr>
        <w:t>От посочените по-горе три вида процеси Общата рамка за оценка CAF 2020  се фокусира върху ключовите процеси, а именно тези, които ефективно допринасят за постигане на мисията и стратегията на организацията. Организация идентифицира ключовите си процеси, за да предоставя своите услуги (резултати) и да осъществява влияние (въздействие), вземайки предвид очакванията на гражданите/потребителите и други заинтересовани страни, в съответствие със своята мисия и стратегия.</w:t>
      </w:r>
    </w:p>
    <w:p w14:paraId="5A6AA90A" w14:textId="6A80ED2F" w:rsidR="003D3EE8" w:rsidRPr="005B0D29" w:rsidRDefault="003D3EE8" w:rsidP="00950AFA">
      <w:pPr>
        <w:spacing w:line="360" w:lineRule="auto"/>
        <w:jc w:val="both"/>
        <w:rPr>
          <w:rFonts w:ascii="Verdana" w:hAnsi="Verdana"/>
        </w:rPr>
      </w:pPr>
      <w:r w:rsidRPr="005B0D29">
        <w:rPr>
          <w:rFonts w:ascii="Verdana" w:hAnsi="Verdana"/>
        </w:rPr>
        <w:t xml:space="preserve">Проведената самооценка идентифицира като комплекс областта за подобрение управлението на човешките ресурси в организацията. </w:t>
      </w:r>
    </w:p>
    <w:p w14:paraId="5588EA1E" w14:textId="4F6C867D" w:rsidR="003D3EE8" w:rsidRPr="005B0D29" w:rsidRDefault="003D3EE8" w:rsidP="00950AFA">
      <w:pPr>
        <w:spacing w:line="360" w:lineRule="auto"/>
        <w:jc w:val="both"/>
        <w:rPr>
          <w:rFonts w:ascii="Verdana" w:hAnsi="Verdana"/>
        </w:rPr>
      </w:pPr>
      <w:r w:rsidRPr="005B0D29">
        <w:rPr>
          <w:rFonts w:ascii="Verdana" w:hAnsi="Verdana"/>
        </w:rPr>
        <w:t>Идентифицирана</w:t>
      </w:r>
      <w:r w:rsidR="00CA5DF7" w:rsidRPr="005B0D29">
        <w:rPr>
          <w:rFonts w:ascii="Verdana" w:hAnsi="Verdana"/>
        </w:rPr>
        <w:t xml:space="preserve"> е и</w:t>
      </w:r>
      <w:r w:rsidRPr="005B0D29">
        <w:rPr>
          <w:rFonts w:ascii="Verdana" w:hAnsi="Verdana"/>
        </w:rPr>
        <w:t xml:space="preserve"> потребност от подобрение в начина, по който организацията Разработва и управлява процеси, за да повиши стойността за гражданите и потребителите</w:t>
      </w:r>
      <w:r w:rsidR="00CA5DF7" w:rsidRPr="005B0D29">
        <w:rPr>
          <w:rFonts w:ascii="Verdana" w:hAnsi="Verdana"/>
        </w:rPr>
        <w:t xml:space="preserve">. Основно, </w:t>
      </w:r>
      <w:r w:rsidRPr="005B0D29">
        <w:rPr>
          <w:rFonts w:ascii="Verdana" w:hAnsi="Verdana"/>
        </w:rPr>
        <w:t>чрез подобрение на управлението и ресурсното им осигуряване.</w:t>
      </w:r>
    </w:p>
    <w:p w14:paraId="36692B68" w14:textId="77777777" w:rsidR="00CA5DF7" w:rsidRPr="005B0D29" w:rsidRDefault="00CA5DF7" w:rsidP="00950AFA">
      <w:pPr>
        <w:spacing w:line="360" w:lineRule="auto"/>
        <w:jc w:val="both"/>
        <w:rPr>
          <w:rFonts w:ascii="Verdana" w:hAnsi="Verdana"/>
        </w:rPr>
      </w:pPr>
      <w:r w:rsidRPr="005B0D29">
        <w:rPr>
          <w:rFonts w:ascii="Verdana" w:hAnsi="Verdana"/>
        </w:rPr>
        <w:t>Логиката на интервенция за дължимото усъвършенстване на качеството е подчинена на принципа, че ключовите процеси водят до ключовите резултати, измерени чрез ключови индикатори за изпълнение.</w:t>
      </w:r>
    </w:p>
    <w:p w14:paraId="7BB30EEB" w14:textId="77777777" w:rsidR="00CA5DF7" w:rsidRPr="005B0D29" w:rsidRDefault="00CA5DF7" w:rsidP="00950AFA">
      <w:pPr>
        <w:spacing w:line="360" w:lineRule="auto"/>
        <w:jc w:val="both"/>
        <w:rPr>
          <w:rFonts w:ascii="Verdana" w:hAnsi="Verdana"/>
        </w:rPr>
      </w:pPr>
      <w:r w:rsidRPr="005B0D29">
        <w:rPr>
          <w:rFonts w:ascii="Verdana" w:hAnsi="Verdana"/>
        </w:rPr>
        <w:t>Оттук и насоката в стратегията за организационно развитие – стратегия, ориентирана към повишаване на ефективността и ефикасността на ключовите процеси, осигурени с необходимите човешки ресурси чрез увеличаване на човешкия капитал на организацията.</w:t>
      </w:r>
    </w:p>
    <w:p w14:paraId="1F503AEB" w14:textId="77777777" w:rsidR="00CA5DF7" w:rsidRPr="005B0D29" w:rsidRDefault="00CA5DF7" w:rsidP="00950AFA">
      <w:pPr>
        <w:spacing w:line="360" w:lineRule="auto"/>
        <w:jc w:val="both"/>
        <w:rPr>
          <w:rFonts w:ascii="Verdana" w:hAnsi="Verdana"/>
        </w:rPr>
      </w:pPr>
      <w:r w:rsidRPr="005B0D29">
        <w:rPr>
          <w:rFonts w:ascii="Verdana" w:hAnsi="Verdana"/>
        </w:rPr>
        <w:t xml:space="preserve">Формата на интервенция за дължимото усъвършенстване на качеството уместно следва класическия PDCA-подход на управление на стратегическото и оперативното изпълнение. </w:t>
      </w:r>
    </w:p>
    <w:p w14:paraId="63F1126D" w14:textId="40EF73CC" w:rsidR="00CA5DF7" w:rsidRPr="005B0D29" w:rsidRDefault="00CA5DF7" w:rsidP="00950AFA">
      <w:pPr>
        <w:spacing w:line="360" w:lineRule="auto"/>
        <w:jc w:val="both"/>
        <w:rPr>
          <w:rFonts w:ascii="Verdana" w:hAnsi="Verdana"/>
        </w:rPr>
      </w:pPr>
      <w:r w:rsidRPr="005B0D29">
        <w:rPr>
          <w:rFonts w:ascii="Verdana" w:hAnsi="Verdana"/>
        </w:rPr>
        <w:lastRenderedPageBreak/>
        <w:t>За осигуряване на ефективно и ефикасно управление на стратегическото и оперативното изпълнение на организацията, с фокус върху ключовите процеси, бе препоръчано разработване на Балансирана система от показатели за ефективност на ключовия процес – за всеки един от основните ключови процеси.</w:t>
      </w:r>
    </w:p>
    <w:p w14:paraId="325CBD42" w14:textId="31F31F6E" w:rsidR="00CA5DF7" w:rsidRPr="005B0D29" w:rsidRDefault="00CA5DF7" w:rsidP="00950AFA">
      <w:pPr>
        <w:spacing w:line="360" w:lineRule="auto"/>
        <w:jc w:val="both"/>
        <w:rPr>
          <w:rFonts w:ascii="Verdana" w:hAnsi="Verdana"/>
        </w:rPr>
      </w:pPr>
      <w:r w:rsidRPr="005B0D29">
        <w:rPr>
          <w:rFonts w:ascii="Verdana" w:hAnsi="Verdana"/>
        </w:rPr>
        <w:t>При съставяне на Плана за подобрение е решено да се запази стратегическия фокус върху следните три основни ключови процеса, резултатите от които, в съвкупността си, в най-голяма степен определят въздействието на организационното изпълнение на Областна администрация Пазарджик върху местните общности от област Пазарджик:</w:t>
      </w:r>
    </w:p>
    <w:p w14:paraId="2AD568C4" w14:textId="77777777" w:rsidR="00CA5DF7" w:rsidRPr="005B0D29" w:rsidRDefault="00CA5DF7" w:rsidP="00950AFA">
      <w:pPr>
        <w:spacing w:line="360" w:lineRule="auto"/>
        <w:jc w:val="both"/>
        <w:rPr>
          <w:rFonts w:ascii="Verdana" w:hAnsi="Verdana"/>
        </w:rPr>
      </w:pPr>
      <w:r w:rsidRPr="005B0D29">
        <w:rPr>
          <w:rFonts w:ascii="Verdana" w:hAnsi="Verdana"/>
        </w:rPr>
        <w:t>•</w:t>
      </w:r>
      <w:r w:rsidRPr="005B0D29">
        <w:rPr>
          <w:rFonts w:ascii="Verdana" w:hAnsi="Verdana"/>
        </w:rPr>
        <w:tab/>
        <w:t>Административно обслужване;</w:t>
      </w:r>
    </w:p>
    <w:p w14:paraId="5820EE3C" w14:textId="77777777" w:rsidR="00CA5DF7" w:rsidRPr="005B0D29" w:rsidRDefault="00CA5DF7" w:rsidP="00950AFA">
      <w:pPr>
        <w:spacing w:line="360" w:lineRule="auto"/>
        <w:jc w:val="both"/>
        <w:rPr>
          <w:rFonts w:ascii="Verdana" w:hAnsi="Verdana"/>
        </w:rPr>
      </w:pPr>
      <w:r w:rsidRPr="005B0D29">
        <w:rPr>
          <w:rFonts w:ascii="Verdana" w:hAnsi="Verdana"/>
        </w:rPr>
        <w:t>•</w:t>
      </w:r>
      <w:r w:rsidRPr="005B0D29">
        <w:rPr>
          <w:rFonts w:ascii="Verdana" w:hAnsi="Verdana"/>
        </w:rPr>
        <w:tab/>
        <w:t>Защита на населението от бедствия и аварии;</w:t>
      </w:r>
    </w:p>
    <w:p w14:paraId="02605522" w14:textId="77777777" w:rsidR="00CA5DF7" w:rsidRPr="005B0D29" w:rsidRDefault="00CA5DF7" w:rsidP="00950AFA">
      <w:pPr>
        <w:spacing w:line="360" w:lineRule="auto"/>
        <w:jc w:val="both"/>
        <w:rPr>
          <w:rFonts w:ascii="Verdana" w:hAnsi="Verdana"/>
        </w:rPr>
      </w:pPr>
      <w:r w:rsidRPr="005B0D29">
        <w:rPr>
          <w:rFonts w:ascii="Verdana" w:hAnsi="Verdana"/>
        </w:rPr>
        <w:t>•</w:t>
      </w:r>
      <w:r w:rsidRPr="005B0D29">
        <w:rPr>
          <w:rFonts w:ascii="Verdana" w:hAnsi="Verdana"/>
        </w:rPr>
        <w:tab/>
        <w:t>Контрол по законосъобразност на актовете и действията на органите на местното самоуправление и на изпълнителната власт в областта.</w:t>
      </w:r>
    </w:p>
    <w:p w14:paraId="44AEAAF4" w14:textId="77777777" w:rsidR="00CA5DF7" w:rsidRPr="005B0D29" w:rsidRDefault="00CA5DF7" w:rsidP="00950AFA">
      <w:pPr>
        <w:spacing w:line="360" w:lineRule="auto"/>
        <w:jc w:val="both"/>
        <w:rPr>
          <w:rFonts w:ascii="Verdana" w:hAnsi="Verdana"/>
        </w:rPr>
      </w:pPr>
      <w:r w:rsidRPr="005B0D29">
        <w:rPr>
          <w:rFonts w:ascii="Verdana" w:hAnsi="Verdana"/>
        </w:rPr>
        <w:t>Препоръчаният формат на стратегиране – чрез Балансирана система от показатели за ефективност на ключовия процес – предполага анализ и оценка (чрез показатели за ефективност) на ефективността на подкрепящите ги, свързани управленски и помощни процеси. Те се провеждат в контекста на четирите направления на Балансираната система – Хора и компетентности, Партньорства и ресурси, Организационни структури и процеси, Резултати за гражданите и техните общности. Определят се цели, индикатори, задачи, инициативи за изпълнението им, отговорни звена и екипи, необходими ресурси и бюджет.</w:t>
      </w:r>
    </w:p>
    <w:p w14:paraId="32E339DD" w14:textId="48777934" w:rsidR="003D3EE8" w:rsidRPr="005B0D29" w:rsidRDefault="00CA5DF7" w:rsidP="00950AFA">
      <w:pPr>
        <w:spacing w:line="360" w:lineRule="auto"/>
        <w:jc w:val="both"/>
        <w:rPr>
          <w:rFonts w:ascii="Verdana" w:hAnsi="Verdana"/>
        </w:rPr>
      </w:pPr>
      <w:r w:rsidRPr="005B0D29">
        <w:rPr>
          <w:rFonts w:ascii="Verdana" w:hAnsi="Verdana"/>
        </w:rPr>
        <w:t>В този контекст на стратегическо планиране и управление на изпълнението е и планът за подобрение, който предстои да се възложи и изработи в началото на 2024 година, следвайки цикъла на планиране на администрацията.</w:t>
      </w:r>
    </w:p>
    <w:p w14:paraId="7DD83628" w14:textId="77777777" w:rsidR="00A23426" w:rsidRPr="005B0D29" w:rsidRDefault="00A23426" w:rsidP="00950AFA">
      <w:pPr>
        <w:spacing w:line="360" w:lineRule="auto"/>
        <w:jc w:val="both"/>
        <w:rPr>
          <w:rFonts w:ascii="Verdana" w:hAnsi="Verdana"/>
          <w:b/>
        </w:rPr>
      </w:pPr>
      <w:r w:rsidRPr="005B0D29">
        <w:rPr>
          <w:rFonts w:ascii="Verdana" w:hAnsi="Verdana"/>
          <w:b/>
        </w:rPr>
        <w:t>УПРАВЛЕНИЕ НА СТРАТЕГИЧЕСКОТО ИЗПЪЛНЕНИЕ И РИСК</w:t>
      </w:r>
    </w:p>
    <w:p w14:paraId="6AA28940" w14:textId="6A0A2D68" w:rsidR="00A23426" w:rsidRPr="005B0D29" w:rsidRDefault="00A23426" w:rsidP="00950AFA">
      <w:pPr>
        <w:spacing w:line="360" w:lineRule="auto"/>
        <w:jc w:val="both"/>
        <w:rPr>
          <w:rFonts w:ascii="Verdana" w:hAnsi="Verdana"/>
        </w:rPr>
      </w:pPr>
      <w:r w:rsidRPr="005B0D29">
        <w:rPr>
          <w:rFonts w:ascii="Verdana" w:hAnsi="Verdana"/>
        </w:rPr>
        <w:t xml:space="preserve">За ефективно управление на стратегическото си изпълнение Областна администрация прилага процесен подход, основан на PDCA-цикъла на управление и на Балансираната система от показатели за ефективност BSc. </w:t>
      </w:r>
    </w:p>
    <w:p w14:paraId="78784BAA" w14:textId="58F803C2" w:rsidR="00A23426" w:rsidRPr="005B0D29" w:rsidRDefault="00A23426" w:rsidP="00950AFA">
      <w:pPr>
        <w:spacing w:line="360" w:lineRule="auto"/>
        <w:jc w:val="both"/>
        <w:rPr>
          <w:rFonts w:ascii="Verdana" w:hAnsi="Verdana"/>
        </w:rPr>
      </w:pPr>
      <w:r w:rsidRPr="005B0D29">
        <w:rPr>
          <w:rFonts w:ascii="Verdana" w:hAnsi="Verdana"/>
        </w:rPr>
        <w:lastRenderedPageBreak/>
        <w:t xml:space="preserve">Управлението на риска се осъществява в съответствие с отделен стратегически документ, в съответствие с изискванията на ЗФУКПС – Стратегия за управление на риска в Областна администрация Пазарджик. </w:t>
      </w:r>
    </w:p>
    <w:p w14:paraId="39FBBCC8" w14:textId="77777777" w:rsidR="006D0535" w:rsidRPr="005B0D29" w:rsidRDefault="006D0535" w:rsidP="00950AFA">
      <w:pPr>
        <w:spacing w:line="360" w:lineRule="auto"/>
        <w:jc w:val="both"/>
        <w:rPr>
          <w:rFonts w:ascii="Verdana" w:hAnsi="Verdana"/>
        </w:rPr>
      </w:pPr>
      <w:r w:rsidRPr="005B0D29">
        <w:rPr>
          <w:rFonts w:ascii="Verdana" w:hAnsi="Verdana"/>
        </w:rPr>
        <w:t>Стратегията за управление на риска в Областна администрация Пазарджик е разработена в изпълнение на нормативното задължение за периодична актуализация. Нейното съдържание е съобразено с подходите, дефинициите, методите и техниките, съдържащи се в международен стандарт за управление на риска, известен като ISO 31 000. В този смисъл, то съответства и на препоръката за стандартен подход при управление на риска, съдържаща се в Методическите насоки по елементите на финансовото управление и контрол, утвърдени от Министъра на финансите.</w:t>
      </w:r>
    </w:p>
    <w:p w14:paraId="09862099" w14:textId="77777777" w:rsidR="006D0535" w:rsidRPr="005B0D29" w:rsidRDefault="006D0535" w:rsidP="00950AFA">
      <w:pPr>
        <w:spacing w:line="360" w:lineRule="auto"/>
        <w:jc w:val="both"/>
        <w:rPr>
          <w:rFonts w:ascii="Verdana" w:hAnsi="Verdana"/>
        </w:rPr>
      </w:pPr>
      <w:r w:rsidRPr="005B0D29">
        <w:rPr>
          <w:rFonts w:ascii="Verdana" w:hAnsi="Verdana"/>
        </w:rPr>
        <w:t xml:space="preserve">Стратегията за управление на риска в Областна администрация Пазарджик е съобразена с нивото на организационна култура на Областна администрация Пазарджик, която е сред водещите в страната администрации по отношение на внедряване и прилагане на системи за управление в съответствие с принципите на организационното съвършенство и тоталното управление на качеството. За ефективното си прилагане Стратегията разчита на изградения в Областна администрация Пазарджик специфичен административен капацитет. </w:t>
      </w:r>
    </w:p>
    <w:p w14:paraId="799D3C2F" w14:textId="697E8EC5" w:rsidR="006D0535" w:rsidRPr="005B0D29" w:rsidRDefault="006D0535" w:rsidP="00950AFA">
      <w:pPr>
        <w:spacing w:line="360" w:lineRule="auto"/>
        <w:jc w:val="both"/>
        <w:rPr>
          <w:rFonts w:ascii="Verdana" w:hAnsi="Verdana"/>
        </w:rPr>
      </w:pPr>
      <w:r w:rsidRPr="005B0D29">
        <w:rPr>
          <w:rFonts w:ascii="Verdana" w:hAnsi="Verdana"/>
        </w:rPr>
        <w:t xml:space="preserve">Стратегията за управление на риска в областна администрация Пазарджик </w:t>
      </w:r>
      <w:r w:rsidR="001B1F52" w:rsidRPr="005B0D29">
        <w:rPr>
          <w:rFonts w:ascii="Verdana" w:hAnsi="Verdana"/>
        </w:rPr>
        <w:t>е с</w:t>
      </w:r>
      <w:r w:rsidRPr="005B0D29">
        <w:rPr>
          <w:rFonts w:ascii="Verdana" w:hAnsi="Verdana"/>
        </w:rPr>
        <w:t xml:space="preserve"> основни елементи, както следва:</w:t>
      </w:r>
    </w:p>
    <w:p w14:paraId="201AD688" w14:textId="77777777" w:rsidR="006D0535" w:rsidRPr="005B0D29" w:rsidRDefault="006D0535" w:rsidP="00950AFA">
      <w:pPr>
        <w:spacing w:line="360" w:lineRule="auto"/>
        <w:jc w:val="both"/>
        <w:rPr>
          <w:rFonts w:ascii="Verdana" w:hAnsi="Verdana"/>
        </w:rPr>
      </w:pPr>
      <w:r w:rsidRPr="005B0D29">
        <w:rPr>
          <w:rFonts w:ascii="Verdana" w:hAnsi="Verdana"/>
          <w:b/>
        </w:rPr>
        <w:t>Визия:</w:t>
      </w:r>
      <w:r w:rsidRPr="005B0D29">
        <w:rPr>
          <w:rFonts w:ascii="Verdana" w:hAnsi="Verdana"/>
        </w:rPr>
        <w:t xml:space="preserve"> Областна администрация Пазарджик осъществява нормативно регламентирания процес на управление на риска като присъщ елемент на управлението на стратегическото и оперативно изпълнение на организацията.</w:t>
      </w:r>
    </w:p>
    <w:p w14:paraId="40A4D1D5" w14:textId="77777777" w:rsidR="006D0535" w:rsidRPr="005B0D29" w:rsidRDefault="006D0535" w:rsidP="00950AFA">
      <w:pPr>
        <w:spacing w:line="360" w:lineRule="auto"/>
        <w:jc w:val="both"/>
        <w:rPr>
          <w:rFonts w:ascii="Verdana" w:hAnsi="Verdana"/>
        </w:rPr>
      </w:pPr>
      <w:r w:rsidRPr="005B0D29">
        <w:rPr>
          <w:rFonts w:ascii="Verdana" w:hAnsi="Verdana"/>
          <w:b/>
        </w:rPr>
        <w:t>Мисия:</w:t>
      </w:r>
      <w:r w:rsidRPr="005B0D29">
        <w:rPr>
          <w:rFonts w:ascii="Verdana" w:hAnsi="Verdana"/>
        </w:rPr>
        <w:t xml:space="preserve"> Организацията си поставя задачата чрез ефективно прилагане на избраната рамка за управление на риска да подлага на критичен преглед и анализ всяко от решенията, които предстои да бъдат взети, и последващото му изпълнение, в съответствие със стратегията и плановете. Тя управлява риска:</w:t>
      </w:r>
    </w:p>
    <w:p w14:paraId="0E12BB96" w14:textId="77777777" w:rsidR="006D0535" w:rsidRPr="005B0D29" w:rsidRDefault="006D0535" w:rsidP="00950AFA">
      <w:pPr>
        <w:spacing w:line="360" w:lineRule="auto"/>
        <w:jc w:val="both"/>
        <w:rPr>
          <w:rFonts w:ascii="Verdana" w:hAnsi="Verdana"/>
        </w:rPr>
      </w:pPr>
      <w:r w:rsidRPr="005B0D29">
        <w:rPr>
          <w:rFonts w:ascii="Verdana" w:hAnsi="Verdana"/>
        </w:rPr>
        <w:t>•</w:t>
      </w:r>
      <w:r w:rsidRPr="005B0D29">
        <w:rPr>
          <w:rFonts w:ascii="Verdana" w:hAnsi="Verdana"/>
        </w:rPr>
        <w:tab/>
        <w:t>като взаимосвързан елемент на финансовото управление и контрол</w:t>
      </w:r>
    </w:p>
    <w:p w14:paraId="62D660D3" w14:textId="77777777" w:rsidR="00631560" w:rsidRPr="005B0D29" w:rsidRDefault="006D0535" w:rsidP="00950AFA">
      <w:pPr>
        <w:spacing w:line="360" w:lineRule="auto"/>
        <w:jc w:val="both"/>
        <w:rPr>
          <w:rFonts w:ascii="Verdana" w:hAnsi="Verdana"/>
        </w:rPr>
      </w:pPr>
      <w:r w:rsidRPr="005B0D29">
        <w:rPr>
          <w:rFonts w:ascii="Verdana" w:hAnsi="Verdana"/>
        </w:rPr>
        <w:t>•</w:t>
      </w:r>
      <w:r w:rsidRPr="005B0D29">
        <w:rPr>
          <w:rFonts w:ascii="Verdana" w:hAnsi="Verdana"/>
        </w:rPr>
        <w:tab/>
        <w:t>по системен начин</w:t>
      </w:r>
    </w:p>
    <w:p w14:paraId="183F872E" w14:textId="3A1F6E47" w:rsidR="006D0535" w:rsidRPr="005B0D29" w:rsidRDefault="006D0535" w:rsidP="00950AFA">
      <w:pPr>
        <w:pStyle w:val="a4"/>
        <w:numPr>
          <w:ilvl w:val="0"/>
          <w:numId w:val="5"/>
        </w:numPr>
        <w:spacing w:line="360" w:lineRule="auto"/>
        <w:jc w:val="both"/>
        <w:rPr>
          <w:rFonts w:ascii="Verdana" w:hAnsi="Verdana"/>
        </w:rPr>
      </w:pPr>
      <w:r w:rsidRPr="005B0D29">
        <w:rPr>
          <w:rFonts w:ascii="Verdana" w:hAnsi="Verdana"/>
        </w:rPr>
        <w:lastRenderedPageBreak/>
        <w:t xml:space="preserve">интегриран в общия процес на стратегическо и оперативно управление на организацията </w:t>
      </w:r>
    </w:p>
    <w:p w14:paraId="5831A030" w14:textId="77777777" w:rsidR="006D0535" w:rsidRPr="005B0D29" w:rsidRDefault="006D0535" w:rsidP="00950AFA">
      <w:pPr>
        <w:spacing w:line="360" w:lineRule="auto"/>
        <w:jc w:val="both"/>
        <w:rPr>
          <w:rFonts w:ascii="Verdana" w:hAnsi="Verdana"/>
        </w:rPr>
      </w:pPr>
      <w:r w:rsidRPr="005B0D29">
        <w:rPr>
          <w:rFonts w:ascii="Verdana" w:hAnsi="Verdana"/>
        </w:rPr>
        <w:t>•</w:t>
      </w:r>
      <w:r w:rsidRPr="005B0D29">
        <w:rPr>
          <w:rFonts w:ascii="Verdana" w:hAnsi="Verdana"/>
        </w:rPr>
        <w:tab/>
        <w:t>в съответствие с най-добрите световни и европейски практики и стандарти на управление в публичния сектор</w:t>
      </w:r>
    </w:p>
    <w:p w14:paraId="02DB3F49" w14:textId="77777777" w:rsidR="006D0535" w:rsidRPr="005B0D29" w:rsidRDefault="006D0535" w:rsidP="00950AFA">
      <w:pPr>
        <w:spacing w:line="360" w:lineRule="auto"/>
        <w:jc w:val="both"/>
        <w:rPr>
          <w:rFonts w:ascii="Verdana" w:hAnsi="Verdana"/>
        </w:rPr>
      </w:pPr>
      <w:r w:rsidRPr="005B0D29">
        <w:rPr>
          <w:rFonts w:ascii="Verdana" w:hAnsi="Verdana"/>
        </w:rPr>
        <w:t>•</w:t>
      </w:r>
      <w:r w:rsidRPr="005B0D29">
        <w:rPr>
          <w:rFonts w:ascii="Verdana" w:hAnsi="Verdana"/>
        </w:rPr>
        <w:tab/>
        <w:t xml:space="preserve">при пълен обхват на текущото изпълнение </w:t>
      </w:r>
    </w:p>
    <w:p w14:paraId="301791F0" w14:textId="77777777" w:rsidR="006D0535" w:rsidRPr="005B0D29" w:rsidRDefault="006D0535" w:rsidP="00950AFA">
      <w:pPr>
        <w:spacing w:line="360" w:lineRule="auto"/>
        <w:jc w:val="both"/>
        <w:rPr>
          <w:rFonts w:ascii="Verdana" w:hAnsi="Verdana"/>
        </w:rPr>
      </w:pPr>
      <w:r w:rsidRPr="005B0D29">
        <w:rPr>
          <w:rFonts w:ascii="Verdana" w:hAnsi="Verdana"/>
        </w:rPr>
        <w:t>•</w:t>
      </w:r>
      <w:r w:rsidRPr="005B0D29">
        <w:rPr>
          <w:rFonts w:ascii="Verdana" w:hAnsi="Verdana"/>
        </w:rPr>
        <w:tab/>
        <w:t>с ангажираност и отговорност на ръководството и служителите към процеса на постоянно усъвършенстване</w:t>
      </w:r>
    </w:p>
    <w:p w14:paraId="1346636F" w14:textId="77777777" w:rsidR="006D0535" w:rsidRPr="005B0D29" w:rsidRDefault="006D0535" w:rsidP="00950AFA">
      <w:pPr>
        <w:spacing w:line="360" w:lineRule="auto"/>
        <w:jc w:val="both"/>
        <w:rPr>
          <w:rFonts w:ascii="Verdana" w:hAnsi="Verdana"/>
        </w:rPr>
      </w:pPr>
      <w:r w:rsidRPr="005B0D29">
        <w:rPr>
          <w:rFonts w:ascii="Verdana" w:hAnsi="Verdana"/>
        </w:rPr>
        <w:t>•</w:t>
      </w:r>
      <w:r w:rsidRPr="005B0D29">
        <w:rPr>
          <w:rFonts w:ascii="Verdana" w:hAnsi="Verdana"/>
        </w:rPr>
        <w:tab/>
        <w:t>прозрачно и с участието на заинтересованите лица.</w:t>
      </w:r>
    </w:p>
    <w:p w14:paraId="0E614922" w14:textId="77777777" w:rsidR="006D0535" w:rsidRPr="005B0D29" w:rsidRDefault="006D0535" w:rsidP="00950AFA">
      <w:pPr>
        <w:spacing w:line="360" w:lineRule="auto"/>
        <w:jc w:val="both"/>
        <w:rPr>
          <w:rFonts w:ascii="Verdana" w:hAnsi="Verdana"/>
        </w:rPr>
      </w:pPr>
      <w:r w:rsidRPr="005B0D29">
        <w:rPr>
          <w:rFonts w:ascii="Verdana" w:hAnsi="Verdana"/>
        </w:rPr>
        <w:t>Организацията се ангажира, насочвана чрез подходящи индикатори, да изпълни мисията си в управление на риска, постигайки следните:</w:t>
      </w:r>
    </w:p>
    <w:p w14:paraId="453F4C7B" w14:textId="77777777" w:rsidR="006D0535" w:rsidRPr="005B0D29" w:rsidRDefault="006D0535" w:rsidP="00950AFA">
      <w:pPr>
        <w:spacing w:line="360" w:lineRule="auto"/>
        <w:jc w:val="both"/>
        <w:rPr>
          <w:rFonts w:ascii="Verdana" w:hAnsi="Verdana"/>
          <w:b/>
        </w:rPr>
      </w:pPr>
      <w:r w:rsidRPr="005B0D29">
        <w:rPr>
          <w:rFonts w:ascii="Verdana" w:hAnsi="Verdana"/>
          <w:b/>
        </w:rPr>
        <w:t>Стратегически цели:</w:t>
      </w:r>
    </w:p>
    <w:p w14:paraId="2865EE31" w14:textId="77777777" w:rsidR="006D0535" w:rsidRPr="005B0D29" w:rsidRDefault="006D0535" w:rsidP="00950AFA">
      <w:pPr>
        <w:spacing w:line="360" w:lineRule="auto"/>
        <w:jc w:val="both"/>
        <w:rPr>
          <w:rFonts w:ascii="Verdana" w:hAnsi="Verdana"/>
        </w:rPr>
      </w:pPr>
      <w:r w:rsidRPr="005B0D29">
        <w:rPr>
          <w:rFonts w:ascii="Verdana" w:hAnsi="Verdana"/>
        </w:rPr>
        <w:t>1.</w:t>
      </w:r>
      <w:r w:rsidRPr="005B0D29">
        <w:rPr>
          <w:rFonts w:ascii="Verdana" w:hAnsi="Verdana"/>
        </w:rPr>
        <w:tab/>
        <w:t xml:space="preserve">Да акцентира върху непрекъснатото усъвършенстване на управлението на риска чрез поставяне на задачи за организационно изпълнение, измерване, преглед и последващо модифициране на процесите, системите, ресурсите, способностите и уменията на звената и служителите. </w:t>
      </w:r>
      <w:r w:rsidRPr="005B0D29">
        <w:rPr>
          <w:rFonts w:ascii="Verdana" w:hAnsi="Verdana"/>
        </w:rPr>
        <w:tab/>
      </w:r>
      <w:r w:rsidRPr="005B0D29">
        <w:rPr>
          <w:rFonts w:ascii="Verdana" w:hAnsi="Verdana"/>
        </w:rPr>
        <w:tab/>
      </w:r>
      <w:r w:rsidRPr="005B0D29">
        <w:rPr>
          <w:rFonts w:ascii="Verdana" w:hAnsi="Verdana"/>
        </w:rPr>
        <w:tab/>
      </w:r>
      <w:r w:rsidRPr="005B0D29">
        <w:rPr>
          <w:rFonts w:ascii="Verdana" w:hAnsi="Verdana"/>
        </w:rPr>
        <w:tab/>
      </w:r>
    </w:p>
    <w:p w14:paraId="696F89AB" w14:textId="53F9927F" w:rsidR="006D0535" w:rsidRPr="005B0D29" w:rsidRDefault="006D0535" w:rsidP="00950AFA">
      <w:pPr>
        <w:spacing w:line="360" w:lineRule="auto"/>
        <w:jc w:val="both"/>
        <w:rPr>
          <w:rFonts w:ascii="Verdana" w:hAnsi="Verdana"/>
        </w:rPr>
      </w:pPr>
      <w:r w:rsidRPr="005B0D29">
        <w:rPr>
          <w:rFonts w:ascii="Verdana" w:hAnsi="Verdana"/>
        </w:rPr>
        <w:t>2.</w:t>
      </w:r>
      <w:r w:rsidRPr="005B0D29">
        <w:rPr>
          <w:rFonts w:ascii="Verdana" w:hAnsi="Verdana"/>
        </w:rPr>
        <w:tab/>
        <w:t xml:space="preserve">Да установи изчерпателен, подробно дефиниран и възприет в организацията способ за оценка на риска, рисковите контроли и </w:t>
      </w:r>
      <w:r w:rsidR="007113B4" w:rsidRPr="005B0D29">
        <w:rPr>
          <w:rFonts w:ascii="Verdana" w:hAnsi="Verdana"/>
        </w:rPr>
        <w:t xml:space="preserve">мерките за третиране на риска. </w:t>
      </w:r>
    </w:p>
    <w:p w14:paraId="770143FA" w14:textId="77777777" w:rsidR="006D0535" w:rsidRPr="005B0D29" w:rsidRDefault="006D0535" w:rsidP="00950AFA">
      <w:pPr>
        <w:spacing w:line="360" w:lineRule="auto"/>
        <w:jc w:val="both"/>
        <w:rPr>
          <w:rFonts w:ascii="Verdana" w:hAnsi="Verdana"/>
        </w:rPr>
      </w:pPr>
      <w:r w:rsidRPr="005B0D29">
        <w:rPr>
          <w:rFonts w:ascii="Verdana" w:hAnsi="Verdana"/>
        </w:rPr>
        <w:t>3.</w:t>
      </w:r>
      <w:r w:rsidRPr="005B0D29">
        <w:rPr>
          <w:rFonts w:ascii="Verdana" w:hAnsi="Verdana"/>
        </w:rPr>
        <w:tab/>
        <w:t xml:space="preserve">Да осигури процесите на взимане на решения в организацията, независимо от йерархичното ниво, обхвата и важността им, да съдържат оценка и управление на съответните комплексни рискове. </w:t>
      </w:r>
      <w:r w:rsidRPr="005B0D29">
        <w:rPr>
          <w:rFonts w:ascii="Verdana" w:hAnsi="Verdana"/>
        </w:rPr>
        <w:tab/>
      </w:r>
      <w:r w:rsidRPr="005B0D29">
        <w:rPr>
          <w:rFonts w:ascii="Verdana" w:hAnsi="Verdana"/>
        </w:rPr>
        <w:tab/>
      </w:r>
      <w:r w:rsidRPr="005B0D29">
        <w:rPr>
          <w:rFonts w:ascii="Verdana" w:hAnsi="Verdana"/>
        </w:rPr>
        <w:tab/>
      </w:r>
    </w:p>
    <w:p w14:paraId="0699CC61" w14:textId="77777777" w:rsidR="006D0535" w:rsidRPr="005B0D29" w:rsidRDefault="006D0535" w:rsidP="00950AFA">
      <w:pPr>
        <w:spacing w:line="360" w:lineRule="auto"/>
        <w:jc w:val="both"/>
        <w:rPr>
          <w:rFonts w:ascii="Verdana" w:hAnsi="Verdana"/>
        </w:rPr>
      </w:pPr>
      <w:r w:rsidRPr="005B0D29">
        <w:rPr>
          <w:rFonts w:ascii="Verdana" w:hAnsi="Verdana"/>
        </w:rPr>
        <w:t>4.</w:t>
      </w:r>
      <w:r w:rsidRPr="005B0D29">
        <w:rPr>
          <w:rFonts w:ascii="Verdana" w:hAnsi="Verdana"/>
        </w:rPr>
        <w:tab/>
        <w:t>Да осигури ефективно комуникиране на рисковете и тяхното управление със заинтересованите лица вътре и извън организацията. Изпълнението на този ангажимент се установява чрез документирания процес на комуникация.</w:t>
      </w:r>
    </w:p>
    <w:p w14:paraId="53432746" w14:textId="77777777" w:rsidR="00477819" w:rsidRPr="005B0D29" w:rsidRDefault="006D0535" w:rsidP="00950AFA">
      <w:pPr>
        <w:spacing w:line="360" w:lineRule="auto"/>
        <w:jc w:val="both"/>
        <w:rPr>
          <w:rFonts w:ascii="Verdana" w:hAnsi="Verdana"/>
        </w:rPr>
      </w:pPr>
      <w:r w:rsidRPr="005B0D29">
        <w:rPr>
          <w:rFonts w:ascii="Verdana" w:hAnsi="Verdana"/>
        </w:rPr>
        <w:t>5.</w:t>
      </w:r>
      <w:r w:rsidRPr="005B0D29">
        <w:rPr>
          <w:rFonts w:ascii="Verdana" w:hAnsi="Verdana"/>
        </w:rPr>
        <w:tab/>
        <w:t xml:space="preserve">Да вложи управлението на риска като същностна част от общия процес на стратегическо и оперативно планиране и управление в организацията в съответствие с дефинирането на риска като несигурност спрямо (стратегически и оперативни) цели. </w:t>
      </w:r>
    </w:p>
    <w:p w14:paraId="67D272C7" w14:textId="77777777" w:rsidR="00A15634" w:rsidRDefault="00A15634" w:rsidP="00950AFA">
      <w:pPr>
        <w:spacing w:line="360" w:lineRule="auto"/>
        <w:jc w:val="both"/>
        <w:rPr>
          <w:rFonts w:ascii="Verdana" w:hAnsi="Verdana"/>
        </w:rPr>
      </w:pPr>
    </w:p>
    <w:p w14:paraId="554250C5" w14:textId="0956F3C5" w:rsidR="006D0535" w:rsidRPr="005B0D29" w:rsidRDefault="006D0535" w:rsidP="00950AFA">
      <w:pPr>
        <w:spacing w:line="360" w:lineRule="auto"/>
        <w:jc w:val="both"/>
        <w:rPr>
          <w:rFonts w:ascii="Verdana" w:hAnsi="Verdana"/>
        </w:rPr>
      </w:pPr>
      <w:bookmarkStart w:id="0" w:name="_GoBack"/>
      <w:bookmarkEnd w:id="0"/>
      <w:r w:rsidRPr="005B0D29">
        <w:rPr>
          <w:rFonts w:ascii="Verdana" w:hAnsi="Verdana"/>
        </w:rPr>
        <w:tab/>
      </w:r>
      <w:r w:rsidRPr="005B0D29">
        <w:rPr>
          <w:rFonts w:ascii="Verdana" w:hAnsi="Verdana"/>
        </w:rPr>
        <w:tab/>
      </w:r>
    </w:p>
    <w:p w14:paraId="6C2183DC" w14:textId="4441D9F5" w:rsidR="00A23426" w:rsidRPr="005B0D29" w:rsidRDefault="00A23426" w:rsidP="00950AFA">
      <w:pPr>
        <w:spacing w:line="360" w:lineRule="auto"/>
        <w:jc w:val="both"/>
        <w:rPr>
          <w:rFonts w:ascii="Verdana" w:hAnsi="Verdana"/>
          <w:b/>
        </w:rPr>
      </w:pPr>
      <w:r w:rsidRPr="005B0D29">
        <w:rPr>
          <w:rFonts w:ascii="Verdana" w:hAnsi="Verdana"/>
          <w:b/>
        </w:rPr>
        <w:lastRenderedPageBreak/>
        <w:t>ЕКИП ЗА МОНИТОРИНГ И ОЦЕНКА</w:t>
      </w:r>
    </w:p>
    <w:p w14:paraId="5CCC7725" w14:textId="77777777" w:rsidR="00A23426" w:rsidRPr="005B0D29" w:rsidRDefault="00A23426" w:rsidP="00950AFA">
      <w:pPr>
        <w:spacing w:line="360" w:lineRule="auto"/>
        <w:jc w:val="both"/>
        <w:rPr>
          <w:rFonts w:ascii="Verdana" w:hAnsi="Verdana"/>
        </w:rPr>
      </w:pPr>
      <w:r w:rsidRPr="005B0D29">
        <w:rPr>
          <w:rFonts w:ascii="Verdana" w:hAnsi="Verdana"/>
        </w:rPr>
        <w:t xml:space="preserve">По всяка една от трите стратегически теми се сформира работна група за изпълнение. Работните групи съставят оперативни годишни планове за изпълнение по всяка една от трите стратегически теми. На всеки шест месеца, съобразно графика за планиране и отчет в администрацията, работните групи изготвят информации относно оперативното (полугодието) и стратегическото (годишно) изпълнение. </w:t>
      </w:r>
    </w:p>
    <w:p w14:paraId="2B03B9C2" w14:textId="12EEAF2F" w:rsidR="00A23426" w:rsidRPr="005B0D29" w:rsidRDefault="00A23426" w:rsidP="00950AFA">
      <w:pPr>
        <w:spacing w:line="360" w:lineRule="auto"/>
        <w:jc w:val="both"/>
        <w:rPr>
          <w:rFonts w:ascii="Verdana" w:hAnsi="Verdana"/>
        </w:rPr>
      </w:pPr>
      <w:r w:rsidRPr="005B0D29">
        <w:rPr>
          <w:rFonts w:ascii="Verdana" w:hAnsi="Verdana"/>
        </w:rPr>
        <w:t xml:space="preserve">Висшите държавни служители в администрацията сформират Екип за мониторинг и оценка в състав: Главен секретар на Областна администрация Пазарджик, Директор на дирекция АПОФУС и Директор на Дирекция АКРРДС. Екипът за мониторинг и оценка на стратегическото изпълнение, въз основа на информациите на работните групи по стратегически теми, изработва годишен доклад за стратегическото изпълнение, който представя на политическия кабинет на Областния управител. </w:t>
      </w:r>
    </w:p>
    <w:p w14:paraId="69C35C0A" w14:textId="028E56A5" w:rsidR="007113B4" w:rsidRPr="005B0D29" w:rsidRDefault="007113B4" w:rsidP="00950AFA">
      <w:pPr>
        <w:spacing w:line="360" w:lineRule="auto"/>
        <w:jc w:val="both"/>
        <w:rPr>
          <w:rFonts w:ascii="Verdana" w:hAnsi="Verdana"/>
        </w:rPr>
      </w:pPr>
      <w:r w:rsidRPr="005B0D29">
        <w:rPr>
          <w:rFonts w:ascii="Verdana" w:hAnsi="Verdana"/>
        </w:rPr>
        <w:t>В началото на 202</w:t>
      </w:r>
      <w:r w:rsidR="00477819" w:rsidRPr="005B0D29">
        <w:rPr>
          <w:rFonts w:ascii="Verdana" w:hAnsi="Verdana"/>
        </w:rPr>
        <w:t>5</w:t>
      </w:r>
      <w:r w:rsidRPr="005B0D29">
        <w:rPr>
          <w:rFonts w:ascii="Verdana" w:hAnsi="Verdana"/>
        </w:rPr>
        <w:t xml:space="preserve"> година предстои актуализация на Стратегията за управление на риска, в съответствие с нормативно установения срок.</w:t>
      </w:r>
    </w:p>
    <w:p w14:paraId="343C5DA9" w14:textId="77777777" w:rsidR="00631560" w:rsidRPr="005B0D29" w:rsidRDefault="00631560" w:rsidP="00950AFA">
      <w:pPr>
        <w:spacing w:line="360" w:lineRule="auto"/>
        <w:jc w:val="both"/>
        <w:rPr>
          <w:rFonts w:ascii="Verdana" w:hAnsi="Verdana"/>
          <w:b/>
        </w:rPr>
      </w:pPr>
    </w:p>
    <w:p w14:paraId="48FA0FDB" w14:textId="60A899E5" w:rsidR="00D24D68" w:rsidRPr="005B0D29" w:rsidRDefault="006D0535" w:rsidP="00950AFA">
      <w:pPr>
        <w:spacing w:line="360" w:lineRule="auto"/>
        <w:jc w:val="both"/>
        <w:rPr>
          <w:rFonts w:ascii="Verdana" w:hAnsi="Verdana"/>
        </w:rPr>
      </w:pPr>
      <w:r w:rsidRPr="005B0D29">
        <w:rPr>
          <w:rFonts w:ascii="Verdana" w:hAnsi="Verdana"/>
          <w:b/>
        </w:rPr>
        <w:t>ОБЩО СЪСТОЯНИЕ НА СИСТЕМИТЕ ЗА ФИНАНСОВО УПРАВЛЕНИЕ</w:t>
      </w:r>
      <w:r w:rsidR="004F7154" w:rsidRPr="005B0D29">
        <w:rPr>
          <w:rFonts w:ascii="Verdana" w:hAnsi="Verdana"/>
          <w:b/>
          <w:lang w:val="en-US"/>
        </w:rPr>
        <w:t xml:space="preserve"> </w:t>
      </w:r>
      <w:r w:rsidRPr="005B0D29">
        <w:rPr>
          <w:rFonts w:ascii="Verdana" w:hAnsi="Verdana"/>
          <w:b/>
        </w:rPr>
        <w:t>И КОНТРОЛ</w:t>
      </w:r>
    </w:p>
    <w:p w14:paraId="3C3F303B" w14:textId="1F8F9436" w:rsidR="00D24D68" w:rsidRPr="005B0D29" w:rsidRDefault="00D24D68" w:rsidP="00950AFA">
      <w:pPr>
        <w:spacing w:line="360" w:lineRule="auto"/>
        <w:jc w:val="both"/>
        <w:rPr>
          <w:rFonts w:ascii="Verdana" w:hAnsi="Verdana"/>
        </w:rPr>
      </w:pPr>
      <w:r w:rsidRPr="005B0D29">
        <w:rPr>
          <w:rFonts w:ascii="Verdana" w:hAnsi="Verdana"/>
          <w:lang w:val="en-US"/>
        </w:rPr>
        <w:t>Общо</w:t>
      </w:r>
      <w:r w:rsidR="00F9744C" w:rsidRPr="005B0D29">
        <w:rPr>
          <w:rFonts w:ascii="Verdana" w:hAnsi="Verdana"/>
        </w:rPr>
        <w:t xml:space="preserve"> </w:t>
      </w:r>
      <w:r w:rsidRPr="005B0D29">
        <w:rPr>
          <w:rFonts w:ascii="Verdana" w:hAnsi="Verdana"/>
          <w:lang w:val="en-US"/>
        </w:rPr>
        <w:t>състояние</w:t>
      </w:r>
      <w:r w:rsidR="00F9744C" w:rsidRPr="005B0D29">
        <w:rPr>
          <w:rFonts w:ascii="Verdana" w:hAnsi="Verdana"/>
        </w:rPr>
        <w:t xml:space="preserve"> </w:t>
      </w:r>
      <w:r w:rsidRPr="005B0D29">
        <w:rPr>
          <w:rFonts w:ascii="Verdana" w:hAnsi="Verdana"/>
          <w:lang w:val="en-US"/>
        </w:rPr>
        <w:t>на</w:t>
      </w:r>
      <w:r w:rsidR="00F9744C" w:rsidRPr="005B0D29">
        <w:rPr>
          <w:rFonts w:ascii="Verdana" w:hAnsi="Verdana"/>
        </w:rPr>
        <w:t xml:space="preserve"> </w:t>
      </w:r>
      <w:r w:rsidRPr="005B0D29">
        <w:rPr>
          <w:rFonts w:ascii="Verdana" w:hAnsi="Verdana"/>
          <w:lang w:val="en-US"/>
        </w:rPr>
        <w:t>системите</w:t>
      </w:r>
      <w:r w:rsidR="00F9744C" w:rsidRPr="005B0D29">
        <w:rPr>
          <w:rFonts w:ascii="Verdana" w:hAnsi="Verdana"/>
        </w:rPr>
        <w:t xml:space="preserve"> </w:t>
      </w:r>
      <w:r w:rsidRPr="005B0D29">
        <w:rPr>
          <w:rFonts w:ascii="Verdana" w:hAnsi="Verdana"/>
          <w:lang w:val="en-US"/>
        </w:rPr>
        <w:t>за</w:t>
      </w:r>
      <w:r w:rsidR="00F9744C" w:rsidRPr="005B0D29">
        <w:rPr>
          <w:rFonts w:ascii="Verdana" w:hAnsi="Verdana"/>
        </w:rPr>
        <w:t xml:space="preserve"> </w:t>
      </w:r>
      <w:r w:rsidRPr="005B0D29">
        <w:rPr>
          <w:rFonts w:ascii="Verdana" w:hAnsi="Verdana"/>
          <w:lang w:val="en-US"/>
        </w:rPr>
        <w:t>финансово</w:t>
      </w:r>
      <w:r w:rsidR="00F9744C" w:rsidRPr="005B0D29">
        <w:rPr>
          <w:rFonts w:ascii="Verdana" w:hAnsi="Verdana"/>
        </w:rPr>
        <w:t xml:space="preserve"> </w:t>
      </w:r>
      <w:r w:rsidRPr="005B0D29">
        <w:rPr>
          <w:rFonts w:ascii="Verdana" w:hAnsi="Verdana"/>
          <w:lang w:val="en-US"/>
        </w:rPr>
        <w:t xml:space="preserve">управление и контрол е отразено в </w:t>
      </w:r>
      <w:r w:rsidR="00FB0249" w:rsidRPr="005B0D29">
        <w:rPr>
          <w:rFonts w:ascii="Verdana" w:hAnsi="Verdana"/>
        </w:rPr>
        <w:t>съставен Доклад и, в приложение към него,</w:t>
      </w:r>
      <w:r w:rsidR="00F9744C" w:rsidRPr="005B0D29">
        <w:rPr>
          <w:rFonts w:ascii="Verdana" w:hAnsi="Verdana"/>
        </w:rPr>
        <w:t xml:space="preserve"> </w:t>
      </w:r>
      <w:r w:rsidRPr="005B0D29">
        <w:rPr>
          <w:rFonts w:ascii="Verdana" w:hAnsi="Verdana"/>
          <w:i/>
          <w:lang w:val="en-US"/>
        </w:rPr>
        <w:t>Въпросник</w:t>
      </w:r>
      <w:r w:rsidR="00F9744C" w:rsidRPr="005B0D29">
        <w:rPr>
          <w:rFonts w:ascii="Verdana" w:hAnsi="Verdana"/>
          <w:i/>
        </w:rPr>
        <w:t xml:space="preserve"> </w:t>
      </w:r>
      <w:r w:rsidRPr="005B0D29">
        <w:rPr>
          <w:rFonts w:ascii="Verdana" w:hAnsi="Verdana"/>
          <w:i/>
          <w:lang w:val="en-US"/>
        </w:rPr>
        <w:t>за</w:t>
      </w:r>
      <w:r w:rsidR="00F9744C" w:rsidRPr="005B0D29">
        <w:rPr>
          <w:rFonts w:ascii="Verdana" w:hAnsi="Verdana"/>
          <w:i/>
        </w:rPr>
        <w:t xml:space="preserve"> </w:t>
      </w:r>
      <w:r w:rsidRPr="005B0D29">
        <w:rPr>
          <w:rFonts w:ascii="Verdana" w:hAnsi="Verdana"/>
          <w:i/>
        </w:rPr>
        <w:t>самооценка</w:t>
      </w:r>
      <w:r w:rsidR="00F9744C" w:rsidRPr="005B0D29">
        <w:rPr>
          <w:rFonts w:ascii="Verdana" w:hAnsi="Verdana"/>
          <w:i/>
        </w:rPr>
        <w:t xml:space="preserve"> </w:t>
      </w:r>
      <w:r w:rsidRPr="005B0D29">
        <w:rPr>
          <w:rFonts w:ascii="Verdana" w:hAnsi="Verdana"/>
          <w:i/>
          <w:lang w:val="en-US"/>
        </w:rPr>
        <w:t>на</w:t>
      </w:r>
      <w:r w:rsidR="00F9744C" w:rsidRPr="005B0D29">
        <w:rPr>
          <w:rFonts w:ascii="Verdana" w:hAnsi="Verdana"/>
          <w:i/>
        </w:rPr>
        <w:t xml:space="preserve"> </w:t>
      </w:r>
      <w:r w:rsidRPr="005B0D29">
        <w:rPr>
          <w:rFonts w:ascii="Verdana" w:hAnsi="Verdana"/>
          <w:i/>
          <w:lang w:val="en-US"/>
        </w:rPr>
        <w:t>системите</w:t>
      </w:r>
      <w:r w:rsidR="00F9744C" w:rsidRPr="005B0D29">
        <w:rPr>
          <w:rFonts w:ascii="Verdana" w:hAnsi="Verdana"/>
          <w:i/>
        </w:rPr>
        <w:t xml:space="preserve"> </w:t>
      </w:r>
      <w:r w:rsidRPr="005B0D29">
        <w:rPr>
          <w:rFonts w:ascii="Verdana" w:hAnsi="Verdana"/>
          <w:i/>
          <w:lang w:val="en-US"/>
        </w:rPr>
        <w:t>за</w:t>
      </w:r>
      <w:r w:rsidR="00F9744C" w:rsidRPr="005B0D29">
        <w:rPr>
          <w:rFonts w:ascii="Verdana" w:hAnsi="Verdana"/>
          <w:i/>
        </w:rPr>
        <w:t xml:space="preserve"> </w:t>
      </w:r>
      <w:r w:rsidRPr="005B0D29">
        <w:rPr>
          <w:rFonts w:ascii="Verdana" w:hAnsi="Verdana"/>
          <w:i/>
          <w:lang w:val="en-US"/>
        </w:rPr>
        <w:t>финансово</w:t>
      </w:r>
      <w:r w:rsidR="00F9744C" w:rsidRPr="005B0D29">
        <w:rPr>
          <w:rFonts w:ascii="Verdana" w:hAnsi="Verdana"/>
          <w:i/>
        </w:rPr>
        <w:t xml:space="preserve"> </w:t>
      </w:r>
      <w:r w:rsidRPr="005B0D29">
        <w:rPr>
          <w:rFonts w:ascii="Verdana" w:hAnsi="Verdana"/>
          <w:i/>
          <w:lang w:val="en-US"/>
        </w:rPr>
        <w:t>управление и контрол</w:t>
      </w:r>
      <w:r w:rsidR="00F9744C" w:rsidRPr="005B0D29">
        <w:rPr>
          <w:rFonts w:ascii="Verdana" w:hAnsi="Verdana"/>
          <w:i/>
        </w:rPr>
        <w:t xml:space="preserve"> </w:t>
      </w:r>
      <w:r w:rsidRPr="005B0D29">
        <w:rPr>
          <w:rFonts w:ascii="Verdana" w:hAnsi="Verdana"/>
          <w:i/>
          <w:lang w:val="en-US"/>
        </w:rPr>
        <w:t>за 20</w:t>
      </w:r>
      <w:r w:rsidRPr="005B0D29">
        <w:rPr>
          <w:rFonts w:ascii="Verdana" w:hAnsi="Verdana"/>
          <w:i/>
        </w:rPr>
        <w:t>2</w:t>
      </w:r>
      <w:r w:rsidR="00713322" w:rsidRPr="005B0D29">
        <w:rPr>
          <w:rFonts w:ascii="Verdana" w:hAnsi="Verdana"/>
          <w:i/>
        </w:rPr>
        <w:t xml:space="preserve">4 </w:t>
      </w:r>
      <w:r w:rsidRPr="005B0D29">
        <w:rPr>
          <w:rFonts w:ascii="Verdana" w:hAnsi="Verdana"/>
          <w:i/>
          <w:lang w:val="en-US"/>
        </w:rPr>
        <w:t xml:space="preserve">г., </w:t>
      </w:r>
      <w:r w:rsidRPr="005B0D29">
        <w:rPr>
          <w:rFonts w:ascii="Verdana" w:hAnsi="Verdana"/>
          <w:lang w:val="en-US"/>
        </w:rPr>
        <w:t>утвърден</w:t>
      </w:r>
      <w:r w:rsidR="00F9744C" w:rsidRPr="005B0D29">
        <w:rPr>
          <w:rFonts w:ascii="Verdana" w:hAnsi="Verdana"/>
        </w:rPr>
        <w:t xml:space="preserve"> </w:t>
      </w:r>
      <w:r w:rsidRPr="005B0D29">
        <w:rPr>
          <w:rFonts w:ascii="Verdana" w:hAnsi="Verdana"/>
          <w:lang w:val="en-US"/>
        </w:rPr>
        <w:t>от</w:t>
      </w:r>
      <w:r w:rsidR="00F9744C" w:rsidRPr="005B0D29">
        <w:rPr>
          <w:rFonts w:ascii="Verdana" w:hAnsi="Verdana"/>
        </w:rPr>
        <w:t xml:space="preserve"> </w:t>
      </w:r>
      <w:r w:rsidRPr="005B0D29">
        <w:rPr>
          <w:rFonts w:ascii="Verdana" w:hAnsi="Verdana"/>
          <w:lang w:val="en-US"/>
        </w:rPr>
        <w:t>Министъра</w:t>
      </w:r>
      <w:r w:rsidR="00F9744C" w:rsidRPr="005B0D29">
        <w:rPr>
          <w:rFonts w:ascii="Verdana" w:hAnsi="Verdana"/>
        </w:rPr>
        <w:t xml:space="preserve"> </w:t>
      </w:r>
      <w:r w:rsidRPr="005B0D29">
        <w:rPr>
          <w:rFonts w:ascii="Verdana" w:hAnsi="Verdana"/>
          <w:lang w:val="en-US"/>
        </w:rPr>
        <w:t>на</w:t>
      </w:r>
      <w:r w:rsidR="00F9744C" w:rsidRPr="005B0D29">
        <w:rPr>
          <w:rFonts w:ascii="Verdana" w:hAnsi="Verdana"/>
        </w:rPr>
        <w:t xml:space="preserve"> </w:t>
      </w:r>
      <w:r w:rsidRPr="005B0D29">
        <w:rPr>
          <w:rFonts w:ascii="Verdana" w:hAnsi="Verdana"/>
          <w:lang w:val="en-US"/>
        </w:rPr>
        <w:t>финансите</w:t>
      </w:r>
      <w:r w:rsidR="00713322" w:rsidRPr="005B0D29">
        <w:rPr>
          <w:rFonts w:ascii="Verdana" w:hAnsi="Verdana"/>
        </w:rPr>
        <w:t xml:space="preserve"> г-жа Людмила Петкова</w:t>
      </w:r>
      <w:r w:rsidR="009244CA" w:rsidRPr="005B0D29">
        <w:rPr>
          <w:rFonts w:ascii="Verdana" w:hAnsi="Verdana"/>
        </w:rPr>
        <w:t>.</w:t>
      </w:r>
    </w:p>
    <w:p w14:paraId="5F2A21F2" w14:textId="1B17897D" w:rsidR="00D24D68" w:rsidRPr="005B0D29" w:rsidRDefault="00D24D68" w:rsidP="00950AFA">
      <w:pPr>
        <w:spacing w:line="360" w:lineRule="auto"/>
        <w:jc w:val="both"/>
        <w:rPr>
          <w:rFonts w:ascii="Verdana" w:hAnsi="Verdana"/>
          <w:lang w:val="en-US"/>
        </w:rPr>
      </w:pPr>
      <w:r w:rsidRPr="005B0D29">
        <w:rPr>
          <w:rFonts w:ascii="Verdana" w:hAnsi="Verdana"/>
          <w:lang w:val="en-US"/>
        </w:rPr>
        <w:tab/>
        <w:t>Въз</w:t>
      </w:r>
      <w:r w:rsidR="00F9744C" w:rsidRPr="005B0D29">
        <w:rPr>
          <w:rFonts w:ascii="Verdana" w:hAnsi="Verdana"/>
        </w:rPr>
        <w:t xml:space="preserve"> </w:t>
      </w:r>
      <w:r w:rsidRPr="005B0D29">
        <w:rPr>
          <w:rFonts w:ascii="Verdana" w:hAnsi="Verdana"/>
          <w:lang w:val="en-US"/>
        </w:rPr>
        <w:t>основа</w:t>
      </w:r>
      <w:r w:rsidR="00F9744C" w:rsidRPr="005B0D29">
        <w:rPr>
          <w:rFonts w:ascii="Verdana" w:hAnsi="Verdana"/>
        </w:rPr>
        <w:t xml:space="preserve"> </w:t>
      </w:r>
      <w:r w:rsidRPr="005B0D29">
        <w:rPr>
          <w:rFonts w:ascii="Verdana" w:hAnsi="Verdana"/>
          <w:lang w:val="en-US"/>
        </w:rPr>
        <w:t>на</w:t>
      </w:r>
      <w:r w:rsidR="00F9744C" w:rsidRPr="005B0D29">
        <w:rPr>
          <w:rFonts w:ascii="Verdana" w:hAnsi="Verdana"/>
        </w:rPr>
        <w:t xml:space="preserve"> </w:t>
      </w:r>
      <w:r w:rsidRPr="005B0D29">
        <w:rPr>
          <w:rFonts w:ascii="Verdana" w:hAnsi="Verdana"/>
          <w:lang w:val="en-US"/>
        </w:rPr>
        <w:t>отговорите</w:t>
      </w:r>
      <w:r w:rsidR="00F9744C" w:rsidRPr="005B0D29">
        <w:rPr>
          <w:rFonts w:ascii="Verdana" w:hAnsi="Verdana"/>
        </w:rPr>
        <w:t xml:space="preserve"> </w:t>
      </w:r>
      <w:r w:rsidRPr="005B0D29">
        <w:rPr>
          <w:rFonts w:ascii="Verdana" w:hAnsi="Verdana"/>
          <w:lang w:val="en-US"/>
        </w:rPr>
        <w:t>във</w:t>
      </w:r>
      <w:r w:rsidR="00F9744C" w:rsidRPr="005B0D29">
        <w:rPr>
          <w:rFonts w:ascii="Verdana" w:hAnsi="Verdana"/>
        </w:rPr>
        <w:t xml:space="preserve"> </w:t>
      </w:r>
      <w:r w:rsidRPr="005B0D29">
        <w:rPr>
          <w:rFonts w:ascii="Verdana" w:hAnsi="Verdana"/>
          <w:lang w:val="en-US"/>
        </w:rPr>
        <w:t>въпросника,</w:t>
      </w:r>
      <w:r w:rsidR="00FB0249" w:rsidRPr="005B0D29">
        <w:rPr>
          <w:rFonts w:ascii="Verdana" w:hAnsi="Verdana"/>
        </w:rPr>
        <w:t xml:space="preserve"> </w:t>
      </w:r>
      <w:r w:rsidRPr="005B0D29">
        <w:rPr>
          <w:rFonts w:ascii="Verdana" w:hAnsi="Verdana"/>
          <w:lang w:val="en-US"/>
        </w:rPr>
        <w:t>общото</w:t>
      </w:r>
      <w:r w:rsidR="00F9744C" w:rsidRPr="005B0D29">
        <w:rPr>
          <w:rFonts w:ascii="Verdana" w:hAnsi="Verdana"/>
        </w:rPr>
        <w:t xml:space="preserve"> </w:t>
      </w:r>
      <w:r w:rsidRPr="005B0D29">
        <w:rPr>
          <w:rFonts w:ascii="Verdana" w:hAnsi="Verdana"/>
          <w:lang w:val="en-US"/>
        </w:rPr>
        <w:t>състояние</w:t>
      </w:r>
      <w:r w:rsidR="00F9744C" w:rsidRPr="005B0D29">
        <w:rPr>
          <w:rFonts w:ascii="Verdana" w:hAnsi="Verdana"/>
        </w:rPr>
        <w:t xml:space="preserve"> </w:t>
      </w:r>
      <w:r w:rsidRPr="005B0D29">
        <w:rPr>
          <w:rFonts w:ascii="Verdana" w:hAnsi="Verdana"/>
          <w:lang w:val="en-US"/>
        </w:rPr>
        <w:t>на СФУК по</w:t>
      </w:r>
      <w:r w:rsidR="00F9744C" w:rsidRPr="005B0D29">
        <w:rPr>
          <w:rFonts w:ascii="Verdana" w:hAnsi="Verdana"/>
        </w:rPr>
        <w:t xml:space="preserve"> </w:t>
      </w:r>
      <w:r w:rsidRPr="005B0D29">
        <w:rPr>
          <w:rFonts w:ascii="Verdana" w:hAnsi="Verdana"/>
          <w:lang w:val="en-US"/>
        </w:rPr>
        <w:t>елементи</w:t>
      </w:r>
      <w:r w:rsidR="00F9744C" w:rsidRPr="005B0D29">
        <w:rPr>
          <w:rFonts w:ascii="Verdana" w:hAnsi="Verdana"/>
        </w:rPr>
        <w:t xml:space="preserve"> е оценено</w:t>
      </w:r>
      <w:r w:rsidRPr="005B0D29">
        <w:rPr>
          <w:rFonts w:ascii="Verdana" w:hAnsi="Verdana"/>
          <w:lang w:val="en-US"/>
        </w:rPr>
        <w:t>, както</w:t>
      </w:r>
      <w:r w:rsidR="00F9744C" w:rsidRPr="005B0D29">
        <w:rPr>
          <w:rFonts w:ascii="Verdana" w:hAnsi="Verdana"/>
        </w:rPr>
        <w:t xml:space="preserve"> </w:t>
      </w:r>
      <w:r w:rsidRPr="005B0D29">
        <w:rPr>
          <w:rFonts w:ascii="Verdana" w:hAnsi="Verdana"/>
          <w:lang w:val="en-US"/>
        </w:rPr>
        <w:t>следва:</w:t>
      </w:r>
    </w:p>
    <w:p w14:paraId="7D0ECE9D" w14:textId="77777777" w:rsidR="00477819" w:rsidRPr="005B0D29" w:rsidRDefault="00477819" w:rsidP="00950AFA">
      <w:pPr>
        <w:numPr>
          <w:ilvl w:val="0"/>
          <w:numId w:val="4"/>
        </w:numPr>
        <w:spacing w:line="360" w:lineRule="auto"/>
        <w:jc w:val="both"/>
        <w:rPr>
          <w:rFonts w:ascii="Verdana" w:hAnsi="Verdana"/>
          <w:i/>
          <w:lang w:val="en-US"/>
        </w:rPr>
      </w:pPr>
      <w:r w:rsidRPr="005B0D29">
        <w:rPr>
          <w:rFonts w:ascii="Verdana" w:hAnsi="Verdana"/>
          <w:i/>
          <w:lang w:val="en-US"/>
        </w:rPr>
        <w:t>Контролна среда – обща оценка “Много добра”</w:t>
      </w:r>
      <w:r w:rsidRPr="005B0D29">
        <w:rPr>
          <w:rFonts w:ascii="Verdana" w:hAnsi="Verdana"/>
          <w:i/>
        </w:rPr>
        <w:t xml:space="preserve"> – 3,89</w:t>
      </w:r>
    </w:p>
    <w:p w14:paraId="3C19699A" w14:textId="77777777" w:rsidR="00477819" w:rsidRPr="005B0D29" w:rsidRDefault="00477819" w:rsidP="00950AFA">
      <w:pPr>
        <w:numPr>
          <w:ilvl w:val="0"/>
          <w:numId w:val="4"/>
        </w:numPr>
        <w:spacing w:line="360" w:lineRule="auto"/>
        <w:jc w:val="both"/>
        <w:rPr>
          <w:rFonts w:ascii="Verdana" w:hAnsi="Verdana"/>
          <w:i/>
          <w:lang w:val="en-US"/>
        </w:rPr>
      </w:pPr>
      <w:r w:rsidRPr="005B0D29">
        <w:rPr>
          <w:rFonts w:ascii="Verdana" w:hAnsi="Verdana"/>
          <w:i/>
          <w:lang w:val="en-US"/>
        </w:rPr>
        <w:t>Управление на риска – обща оценка “</w:t>
      </w:r>
      <w:r w:rsidRPr="005B0D29">
        <w:rPr>
          <w:rFonts w:ascii="Verdana" w:hAnsi="Verdana"/>
          <w:i/>
        </w:rPr>
        <w:t>Добра</w:t>
      </w:r>
      <w:r w:rsidRPr="005B0D29">
        <w:rPr>
          <w:rFonts w:ascii="Verdana" w:hAnsi="Verdana"/>
          <w:i/>
          <w:lang w:val="en-US"/>
        </w:rPr>
        <w:t>”</w:t>
      </w:r>
      <w:r w:rsidRPr="005B0D29">
        <w:rPr>
          <w:rFonts w:ascii="Verdana" w:hAnsi="Verdana"/>
          <w:i/>
        </w:rPr>
        <w:t xml:space="preserve"> – 3,57</w:t>
      </w:r>
    </w:p>
    <w:p w14:paraId="35F5097F" w14:textId="77777777" w:rsidR="00477819" w:rsidRPr="005B0D29" w:rsidRDefault="00477819" w:rsidP="00950AFA">
      <w:pPr>
        <w:numPr>
          <w:ilvl w:val="0"/>
          <w:numId w:val="4"/>
        </w:numPr>
        <w:spacing w:line="360" w:lineRule="auto"/>
        <w:jc w:val="both"/>
        <w:rPr>
          <w:rFonts w:ascii="Verdana" w:hAnsi="Verdana"/>
          <w:i/>
          <w:lang w:val="en-US"/>
        </w:rPr>
      </w:pPr>
      <w:r w:rsidRPr="005B0D29">
        <w:rPr>
          <w:rFonts w:ascii="Verdana" w:hAnsi="Verdana"/>
          <w:i/>
          <w:lang w:val="en-US"/>
        </w:rPr>
        <w:t>Контролни дейности – обща оценка “</w:t>
      </w:r>
      <w:r w:rsidRPr="005B0D29">
        <w:rPr>
          <w:rFonts w:ascii="Verdana" w:hAnsi="Verdana"/>
          <w:i/>
        </w:rPr>
        <w:t>Много добра</w:t>
      </w:r>
      <w:r w:rsidRPr="005B0D29">
        <w:rPr>
          <w:rFonts w:ascii="Verdana" w:hAnsi="Verdana"/>
          <w:i/>
          <w:lang w:val="en-US"/>
        </w:rPr>
        <w:t>”</w:t>
      </w:r>
      <w:r w:rsidRPr="005B0D29">
        <w:rPr>
          <w:rFonts w:ascii="Verdana" w:hAnsi="Verdana"/>
          <w:i/>
        </w:rPr>
        <w:t xml:space="preserve"> – 4,00</w:t>
      </w:r>
    </w:p>
    <w:p w14:paraId="147A0ABB" w14:textId="77777777" w:rsidR="00477819" w:rsidRPr="005B0D29" w:rsidRDefault="00477819" w:rsidP="00950AFA">
      <w:pPr>
        <w:numPr>
          <w:ilvl w:val="0"/>
          <w:numId w:val="4"/>
        </w:numPr>
        <w:spacing w:line="360" w:lineRule="auto"/>
        <w:jc w:val="both"/>
        <w:rPr>
          <w:rFonts w:ascii="Verdana" w:hAnsi="Verdana"/>
          <w:i/>
          <w:lang w:val="en-US"/>
        </w:rPr>
      </w:pPr>
      <w:r w:rsidRPr="005B0D29">
        <w:rPr>
          <w:rFonts w:ascii="Verdana" w:hAnsi="Verdana"/>
          <w:i/>
          <w:lang w:val="en-US"/>
        </w:rPr>
        <w:t>Информация и комуникация – обща оценка “Много добра”</w:t>
      </w:r>
      <w:r w:rsidRPr="005B0D29">
        <w:rPr>
          <w:rFonts w:ascii="Verdana" w:hAnsi="Verdana"/>
          <w:i/>
        </w:rPr>
        <w:t xml:space="preserve"> – 4,00</w:t>
      </w:r>
    </w:p>
    <w:p w14:paraId="28FA6740" w14:textId="77777777" w:rsidR="00477819" w:rsidRPr="005B0D29" w:rsidRDefault="00477819" w:rsidP="00950AFA">
      <w:pPr>
        <w:numPr>
          <w:ilvl w:val="0"/>
          <w:numId w:val="4"/>
        </w:numPr>
        <w:spacing w:line="360" w:lineRule="auto"/>
        <w:jc w:val="both"/>
        <w:rPr>
          <w:rFonts w:ascii="Verdana" w:hAnsi="Verdana"/>
          <w:i/>
          <w:lang w:val="en-US"/>
        </w:rPr>
      </w:pPr>
      <w:r w:rsidRPr="005B0D29">
        <w:rPr>
          <w:rFonts w:ascii="Verdana" w:hAnsi="Verdana"/>
          <w:i/>
          <w:lang w:val="en-US"/>
        </w:rPr>
        <w:t>Мониторинг – обща оценка “Много добър”</w:t>
      </w:r>
      <w:r w:rsidRPr="005B0D29">
        <w:rPr>
          <w:rFonts w:ascii="Verdana" w:hAnsi="Verdana"/>
          <w:i/>
        </w:rPr>
        <w:t xml:space="preserve"> – 4,00</w:t>
      </w:r>
      <w:r w:rsidRPr="005B0D29">
        <w:rPr>
          <w:rFonts w:ascii="Verdana" w:hAnsi="Verdana"/>
          <w:i/>
          <w:lang w:val="en-US"/>
        </w:rPr>
        <w:t>.</w:t>
      </w:r>
    </w:p>
    <w:p w14:paraId="1DB0499F" w14:textId="21ACE34D" w:rsidR="005331E5" w:rsidRPr="005B0D29" w:rsidRDefault="004326EF" w:rsidP="00950AFA">
      <w:pPr>
        <w:spacing w:line="360" w:lineRule="auto"/>
        <w:jc w:val="both"/>
        <w:rPr>
          <w:rFonts w:ascii="Verdana" w:hAnsi="Verdana"/>
        </w:rPr>
      </w:pPr>
      <w:r w:rsidRPr="005B0D29">
        <w:rPr>
          <w:rFonts w:ascii="Verdana" w:hAnsi="Verdana"/>
        </w:rPr>
        <w:lastRenderedPageBreak/>
        <w:t>Въз основа на обективните резултати от самооценката, Областният управител декларира, че състоянието на финансовото управление и контрол в ръководената от него организаци</w:t>
      </w:r>
      <w:r w:rsidR="000F5264" w:rsidRPr="005B0D29">
        <w:rPr>
          <w:rFonts w:ascii="Verdana" w:hAnsi="Verdana"/>
        </w:rPr>
        <w:t>я през 20</w:t>
      </w:r>
      <w:r w:rsidR="002B229B" w:rsidRPr="005B0D29">
        <w:rPr>
          <w:rFonts w:ascii="Verdana" w:hAnsi="Verdana"/>
          <w:lang w:val="en-US"/>
        </w:rPr>
        <w:t>2</w:t>
      </w:r>
      <w:r w:rsidR="00477819" w:rsidRPr="005B0D29">
        <w:rPr>
          <w:rFonts w:ascii="Verdana" w:hAnsi="Verdana"/>
          <w:lang w:val="en-US"/>
        </w:rPr>
        <w:t>4</w:t>
      </w:r>
      <w:r w:rsidR="003D3EE8" w:rsidRPr="005B0D29">
        <w:rPr>
          <w:rFonts w:ascii="Verdana" w:hAnsi="Verdana"/>
          <w:lang w:val="en-US"/>
        </w:rPr>
        <w:t xml:space="preserve"> </w:t>
      </w:r>
      <w:r w:rsidR="000F5264" w:rsidRPr="005B0D29">
        <w:rPr>
          <w:rFonts w:ascii="Verdana" w:hAnsi="Verdana"/>
        </w:rPr>
        <w:t>г. е “Много добро</w:t>
      </w:r>
      <w:r w:rsidR="00D24D68" w:rsidRPr="005B0D29">
        <w:rPr>
          <w:rFonts w:ascii="Verdana" w:hAnsi="Verdana"/>
        </w:rPr>
        <w:t xml:space="preserve">“ (обща оценка </w:t>
      </w:r>
      <w:r w:rsidR="00477819" w:rsidRPr="005B0D29">
        <w:rPr>
          <w:rFonts w:ascii="Verdana" w:hAnsi="Verdana"/>
        </w:rPr>
        <w:t>3,89</w:t>
      </w:r>
      <w:r w:rsidR="00F9744C" w:rsidRPr="005B0D29">
        <w:rPr>
          <w:rFonts w:ascii="Verdana" w:hAnsi="Verdana"/>
        </w:rPr>
        <w:t xml:space="preserve">, </w:t>
      </w:r>
      <w:r w:rsidR="00D24D68" w:rsidRPr="005B0D29">
        <w:rPr>
          <w:rFonts w:ascii="Verdana" w:hAnsi="Verdana"/>
        </w:rPr>
        <w:t>по скалата от 1 до 4)</w:t>
      </w:r>
      <w:r w:rsidR="00F9744C" w:rsidRPr="005B0D29">
        <w:rPr>
          <w:rFonts w:ascii="Verdana" w:hAnsi="Verdana"/>
        </w:rPr>
        <w:t xml:space="preserve"> </w:t>
      </w:r>
      <w:r w:rsidR="008A4A49" w:rsidRPr="005B0D29">
        <w:rPr>
          <w:rFonts w:ascii="Verdana" w:hAnsi="Verdana"/>
        </w:rPr>
        <w:t xml:space="preserve">и </w:t>
      </w:r>
      <w:r w:rsidR="00D22FE7" w:rsidRPr="005B0D29">
        <w:rPr>
          <w:rFonts w:ascii="Verdana" w:hAnsi="Verdana"/>
        </w:rPr>
        <w:t xml:space="preserve">Областна администрация Пазарджик поддържа високи стандарти на изпълнение. </w:t>
      </w:r>
    </w:p>
    <w:p w14:paraId="34746AB1" w14:textId="77777777" w:rsidR="00D40048" w:rsidRPr="005B0D29" w:rsidRDefault="00D40048" w:rsidP="00950AFA">
      <w:pPr>
        <w:spacing w:line="360" w:lineRule="auto"/>
        <w:jc w:val="both"/>
        <w:rPr>
          <w:rFonts w:ascii="Verdana" w:hAnsi="Verdana"/>
          <w:b/>
        </w:rPr>
      </w:pPr>
    </w:p>
    <w:p w14:paraId="0F0518FB" w14:textId="6155D25F" w:rsidR="005331E5" w:rsidRPr="005B0D29" w:rsidRDefault="004326EF" w:rsidP="00950AFA">
      <w:pPr>
        <w:spacing w:line="360" w:lineRule="auto"/>
        <w:jc w:val="both"/>
        <w:rPr>
          <w:rFonts w:ascii="Verdana" w:hAnsi="Verdana"/>
          <w:b/>
        </w:rPr>
      </w:pPr>
      <w:r w:rsidRPr="005B0D29">
        <w:rPr>
          <w:rFonts w:ascii="Verdana" w:hAnsi="Verdana"/>
          <w:b/>
        </w:rPr>
        <w:t>ЗАКЛЮЧЕНИЕ</w:t>
      </w:r>
    </w:p>
    <w:p w14:paraId="2F7C4F96" w14:textId="290C790B" w:rsidR="00477819" w:rsidRPr="005B0D29" w:rsidRDefault="00884D91" w:rsidP="00950AFA">
      <w:pPr>
        <w:spacing w:line="360" w:lineRule="auto"/>
        <w:jc w:val="both"/>
        <w:rPr>
          <w:rFonts w:ascii="Verdana" w:hAnsi="Verdana"/>
        </w:rPr>
      </w:pPr>
      <w:r w:rsidRPr="005B0D29">
        <w:rPr>
          <w:rFonts w:ascii="Verdana" w:hAnsi="Verdana"/>
        </w:rPr>
        <w:t>През отчетния период – 20</w:t>
      </w:r>
      <w:r w:rsidR="002B229B" w:rsidRPr="005B0D29">
        <w:rPr>
          <w:rFonts w:ascii="Verdana" w:hAnsi="Verdana"/>
          <w:lang w:val="en-US"/>
        </w:rPr>
        <w:t>2</w:t>
      </w:r>
      <w:r w:rsidR="00477819" w:rsidRPr="005B0D29">
        <w:rPr>
          <w:rFonts w:ascii="Verdana" w:hAnsi="Verdana"/>
        </w:rPr>
        <w:t>4</w:t>
      </w:r>
      <w:r w:rsidR="004F7154" w:rsidRPr="005B0D29">
        <w:rPr>
          <w:rFonts w:ascii="Verdana" w:hAnsi="Verdana"/>
          <w:lang w:val="en-US"/>
        </w:rPr>
        <w:t xml:space="preserve"> </w:t>
      </w:r>
      <w:r w:rsidRPr="005B0D29">
        <w:rPr>
          <w:rFonts w:ascii="Verdana" w:hAnsi="Verdana"/>
        </w:rPr>
        <w:t xml:space="preserve">година - </w:t>
      </w:r>
      <w:r w:rsidR="005331E5" w:rsidRPr="005B0D29">
        <w:rPr>
          <w:rFonts w:ascii="Verdana" w:hAnsi="Verdana"/>
        </w:rPr>
        <w:t>Областна администрация Пазарджик изпълн</w:t>
      </w:r>
      <w:r w:rsidRPr="005B0D29">
        <w:rPr>
          <w:rFonts w:ascii="Verdana" w:hAnsi="Verdana"/>
        </w:rPr>
        <w:t>и</w:t>
      </w:r>
      <w:r w:rsidR="005331E5" w:rsidRPr="005B0D29">
        <w:rPr>
          <w:rFonts w:ascii="Verdana" w:hAnsi="Verdana"/>
        </w:rPr>
        <w:t xml:space="preserve"> функцията си да подпомага Областния управител на Област Пазарджик </w:t>
      </w:r>
      <w:r w:rsidRPr="005B0D29">
        <w:rPr>
          <w:rFonts w:ascii="Verdana" w:hAnsi="Verdana"/>
        </w:rPr>
        <w:t xml:space="preserve">в съответствие с разпоредбите на закона – като планира и изпълнява дейността си по начин, който води до постигане на висок обществен резултат при възможно най-икономично използване на ресурсите. </w:t>
      </w:r>
      <w:r w:rsidR="00F9744C" w:rsidRPr="005B0D29">
        <w:rPr>
          <w:rFonts w:ascii="Verdana" w:hAnsi="Verdana"/>
        </w:rPr>
        <w:t>Изпълнението на функциите се осъществи в изключително сложна обществена обстановка –</w:t>
      </w:r>
      <w:r w:rsidR="004F7154" w:rsidRPr="005B0D29">
        <w:rPr>
          <w:rFonts w:ascii="Verdana" w:hAnsi="Verdana"/>
          <w:lang w:val="en-US"/>
        </w:rPr>
        <w:t xml:space="preserve"> </w:t>
      </w:r>
      <w:r w:rsidR="004F7154" w:rsidRPr="005B0D29">
        <w:rPr>
          <w:rFonts w:ascii="Verdana" w:hAnsi="Verdana"/>
        </w:rPr>
        <w:t>военният конфликт в Украйна</w:t>
      </w:r>
      <w:r w:rsidR="00F9744C" w:rsidRPr="005B0D29">
        <w:rPr>
          <w:rFonts w:ascii="Verdana" w:hAnsi="Verdana"/>
        </w:rPr>
        <w:t xml:space="preserve">, </w:t>
      </w:r>
      <w:r w:rsidR="004F7154" w:rsidRPr="005B0D29">
        <w:rPr>
          <w:rFonts w:ascii="Verdana" w:hAnsi="Verdana"/>
        </w:rPr>
        <w:t xml:space="preserve">инфлационната динамика, със скок на цени на стоки и услуги, </w:t>
      </w:r>
      <w:r w:rsidR="00F9744C" w:rsidRPr="005B0D29">
        <w:rPr>
          <w:rFonts w:ascii="Verdana" w:hAnsi="Verdana"/>
        </w:rPr>
        <w:t xml:space="preserve">преминаването </w:t>
      </w:r>
      <w:r w:rsidR="00477819" w:rsidRPr="005B0D29">
        <w:rPr>
          <w:rFonts w:ascii="Verdana" w:hAnsi="Verdana"/>
        </w:rPr>
        <w:t xml:space="preserve">на два пъти </w:t>
      </w:r>
      <w:r w:rsidR="00F9744C" w:rsidRPr="005B0D29">
        <w:rPr>
          <w:rFonts w:ascii="Verdana" w:hAnsi="Verdana"/>
        </w:rPr>
        <w:t xml:space="preserve">през </w:t>
      </w:r>
      <w:r w:rsidR="001B1F52" w:rsidRPr="005B0D29">
        <w:rPr>
          <w:rFonts w:ascii="Verdana" w:hAnsi="Verdana"/>
        </w:rPr>
        <w:t>поредно извънредно</w:t>
      </w:r>
      <w:r w:rsidR="00F9744C" w:rsidRPr="005B0D29">
        <w:rPr>
          <w:rFonts w:ascii="Verdana" w:hAnsi="Verdana"/>
        </w:rPr>
        <w:t xml:space="preserve"> произвеждане на избори за народни представители</w:t>
      </w:r>
      <w:r w:rsidR="00477819" w:rsidRPr="005B0D29">
        <w:rPr>
          <w:rFonts w:ascii="Verdana" w:hAnsi="Verdana"/>
        </w:rPr>
        <w:t>, както</w:t>
      </w:r>
      <w:r w:rsidR="007638A4" w:rsidRPr="005B0D29">
        <w:rPr>
          <w:rFonts w:ascii="Verdana" w:hAnsi="Verdana"/>
        </w:rPr>
        <w:t xml:space="preserve"> и редовни избори за </w:t>
      </w:r>
      <w:r w:rsidR="00477819" w:rsidRPr="005B0D29">
        <w:rPr>
          <w:rFonts w:ascii="Verdana" w:hAnsi="Verdana"/>
        </w:rPr>
        <w:t>представители в Европейски парламент</w:t>
      </w:r>
      <w:r w:rsidR="00F9744C" w:rsidRPr="005B0D29">
        <w:rPr>
          <w:rFonts w:ascii="Verdana" w:hAnsi="Verdana"/>
        </w:rPr>
        <w:t xml:space="preserve">. </w:t>
      </w:r>
    </w:p>
    <w:p w14:paraId="519BFBD9" w14:textId="6826B1B5" w:rsidR="005331E5" w:rsidRPr="00950AFA" w:rsidRDefault="00D40048" w:rsidP="00950AFA">
      <w:pPr>
        <w:spacing w:line="360" w:lineRule="auto"/>
        <w:jc w:val="both"/>
        <w:rPr>
          <w:rFonts w:ascii="Verdana" w:hAnsi="Verdana"/>
        </w:rPr>
      </w:pPr>
      <w:r w:rsidRPr="005B0D29">
        <w:rPr>
          <w:rFonts w:ascii="Verdana" w:hAnsi="Verdana"/>
        </w:rPr>
        <w:t>Областна администрация</w:t>
      </w:r>
      <w:r w:rsidR="00F9744C" w:rsidRPr="005B0D29">
        <w:rPr>
          <w:rFonts w:ascii="Verdana" w:hAnsi="Verdana"/>
        </w:rPr>
        <w:t xml:space="preserve"> </w:t>
      </w:r>
      <w:r w:rsidRPr="005B0D29">
        <w:rPr>
          <w:rFonts w:ascii="Verdana" w:hAnsi="Verdana"/>
        </w:rPr>
        <w:t>продължи</w:t>
      </w:r>
      <w:r w:rsidR="00884D91" w:rsidRPr="005B0D29">
        <w:rPr>
          <w:rFonts w:ascii="Verdana" w:hAnsi="Verdana"/>
        </w:rPr>
        <w:t xml:space="preserve"> </w:t>
      </w:r>
      <w:r w:rsidRPr="005B0D29">
        <w:rPr>
          <w:rFonts w:ascii="Verdana" w:hAnsi="Verdana"/>
        </w:rPr>
        <w:t xml:space="preserve">да </w:t>
      </w:r>
      <w:r w:rsidR="00884D91" w:rsidRPr="005B0D29">
        <w:rPr>
          <w:rFonts w:ascii="Verdana" w:hAnsi="Verdana"/>
        </w:rPr>
        <w:t xml:space="preserve">консултира и координира дейността си за осъществяване на единната държавна политика </w:t>
      </w:r>
      <w:r w:rsidRPr="005B0D29">
        <w:rPr>
          <w:rFonts w:ascii="Verdana" w:hAnsi="Verdana"/>
        </w:rPr>
        <w:t xml:space="preserve">с общинските администрации и териториалните звена на централните администрации на изпълнителната власт, </w:t>
      </w:r>
      <w:r w:rsidR="00884D91" w:rsidRPr="005B0D29">
        <w:rPr>
          <w:rFonts w:ascii="Verdana" w:hAnsi="Verdana"/>
        </w:rPr>
        <w:t>със социални партньори, с представители на частния сектор и с представители на гражданското общество в местните общности на Област Пазарджик, с партньорите си в страната и в Европейски съюз и Европа, за постигане и поддържане на социално отговорен стратегически синхрон</w:t>
      </w:r>
      <w:r w:rsidR="00884D91" w:rsidRPr="00950AFA">
        <w:rPr>
          <w:rFonts w:ascii="Verdana" w:hAnsi="Verdana"/>
        </w:rPr>
        <w:t>.</w:t>
      </w:r>
    </w:p>
    <w:sectPr w:rsidR="005331E5" w:rsidRPr="00950AFA" w:rsidSect="00F5503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66D1C" w14:textId="77777777" w:rsidR="000342E3" w:rsidRDefault="000342E3" w:rsidP="004B1F34">
      <w:pPr>
        <w:spacing w:after="0" w:line="240" w:lineRule="auto"/>
      </w:pPr>
      <w:r>
        <w:separator/>
      </w:r>
    </w:p>
  </w:endnote>
  <w:endnote w:type="continuationSeparator" w:id="0">
    <w:p w14:paraId="5E6C3AD2" w14:textId="77777777" w:rsidR="000342E3" w:rsidRDefault="000342E3" w:rsidP="004B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l Times New Roman">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155191"/>
      <w:docPartObj>
        <w:docPartGallery w:val="Page Numbers (Bottom of Page)"/>
        <w:docPartUnique/>
      </w:docPartObj>
    </w:sdtPr>
    <w:sdtEndPr/>
    <w:sdtContent>
      <w:p w14:paraId="143125D6" w14:textId="24AF4E83" w:rsidR="005A3245" w:rsidRDefault="005A3245">
        <w:pPr>
          <w:pStyle w:val="a7"/>
          <w:jc w:val="right"/>
        </w:pPr>
        <w:r>
          <w:fldChar w:fldCharType="begin"/>
        </w:r>
        <w:r>
          <w:instrText>PAGE   \* MERGEFORMAT</w:instrText>
        </w:r>
        <w:r>
          <w:fldChar w:fldCharType="separate"/>
        </w:r>
        <w:r w:rsidR="00A15634">
          <w:rPr>
            <w:noProof/>
          </w:rPr>
          <w:t>44</w:t>
        </w:r>
        <w:r>
          <w:fldChar w:fldCharType="end"/>
        </w:r>
      </w:p>
    </w:sdtContent>
  </w:sdt>
  <w:p w14:paraId="3C852F40" w14:textId="77777777" w:rsidR="005A3245" w:rsidRDefault="005A32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14841" w14:textId="77777777" w:rsidR="000342E3" w:rsidRDefault="000342E3" w:rsidP="004B1F34">
      <w:pPr>
        <w:spacing w:after="0" w:line="240" w:lineRule="auto"/>
      </w:pPr>
      <w:r>
        <w:separator/>
      </w:r>
    </w:p>
  </w:footnote>
  <w:footnote w:type="continuationSeparator" w:id="0">
    <w:p w14:paraId="0ADFDE51" w14:textId="77777777" w:rsidR="000342E3" w:rsidRDefault="000342E3" w:rsidP="004B1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334"/>
    <w:multiLevelType w:val="hybridMultilevel"/>
    <w:tmpl w:val="CAC4679A"/>
    <w:lvl w:ilvl="0" w:tplc="CC80E56A">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D6C2174"/>
    <w:multiLevelType w:val="multilevel"/>
    <w:tmpl w:val="3F8658CA"/>
    <w:lvl w:ilvl="0">
      <w:start w:val="2"/>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A34DC9"/>
    <w:multiLevelType w:val="hybridMultilevel"/>
    <w:tmpl w:val="99D864D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15:restartNumberingAfterBreak="0">
    <w:nsid w:val="272D2E9A"/>
    <w:multiLevelType w:val="hybridMultilevel"/>
    <w:tmpl w:val="163E9AF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2FED4222"/>
    <w:multiLevelType w:val="hybridMultilevel"/>
    <w:tmpl w:val="B11AA3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D2F678F"/>
    <w:multiLevelType w:val="hybridMultilevel"/>
    <w:tmpl w:val="4EE28C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1971170"/>
    <w:multiLevelType w:val="hybridMultilevel"/>
    <w:tmpl w:val="718A31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C632FEC"/>
    <w:multiLevelType w:val="hybridMultilevel"/>
    <w:tmpl w:val="41C81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757774"/>
    <w:multiLevelType w:val="hybridMultilevel"/>
    <w:tmpl w:val="BB1C99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6866C89"/>
    <w:multiLevelType w:val="multilevel"/>
    <w:tmpl w:val="99799376"/>
    <w:lvl w:ilvl="0">
      <w:numFmt w:val="bullet"/>
      <w:lvlText w:val=""/>
      <w:lvlJc w:val="left"/>
      <w:pPr>
        <w:ind w:left="1068" w:hanging="360"/>
      </w:pPr>
      <w:rPr>
        <w:rFonts w:ascii="Wingdings" w:eastAsia="Wingdings" w:hAnsi="Wingdings" w:cs="Wingdings"/>
        <w:b w:val="0"/>
        <w:i w:val="0"/>
        <w:strike w:val="0"/>
        <w:dstrike w:val="0"/>
        <w:color w:val="auto"/>
        <w:sz w:val="20"/>
        <w:vertAlign w:val="baseline"/>
      </w:rPr>
    </w:lvl>
    <w:lvl w:ilvl="1">
      <w:numFmt w:val="bullet"/>
      <w:lvlText w:val="o"/>
      <w:lvlJc w:val="left"/>
      <w:pPr>
        <w:ind w:left="1788" w:hanging="360"/>
      </w:pPr>
      <w:rPr>
        <w:rFonts w:ascii="Courier New" w:eastAsia="Courier New" w:hAnsi="Courier New" w:cs="Courier New"/>
        <w:b w:val="0"/>
        <w:i w:val="0"/>
        <w:strike w:val="0"/>
        <w:dstrike w:val="0"/>
        <w:color w:val="auto"/>
        <w:sz w:val="20"/>
        <w:vertAlign w:val="baseline"/>
      </w:rPr>
    </w:lvl>
    <w:lvl w:ilvl="2">
      <w:numFmt w:val="bullet"/>
      <w:lvlText w:val=""/>
      <w:lvlJc w:val="left"/>
      <w:pPr>
        <w:ind w:left="2508" w:hanging="360"/>
      </w:pPr>
      <w:rPr>
        <w:rFonts w:ascii="Wingdings" w:eastAsia="Wingdings" w:hAnsi="Wingdings" w:cs="Wingdings"/>
        <w:b w:val="0"/>
        <w:i w:val="0"/>
        <w:strike w:val="0"/>
        <w:dstrike w:val="0"/>
        <w:color w:val="auto"/>
        <w:sz w:val="20"/>
        <w:vertAlign w:val="baseline"/>
      </w:rPr>
    </w:lvl>
    <w:lvl w:ilvl="3">
      <w:numFmt w:val="bullet"/>
      <w:lvlText w:val=""/>
      <w:lvlJc w:val="left"/>
      <w:pPr>
        <w:ind w:left="3228" w:hanging="360"/>
      </w:pPr>
      <w:rPr>
        <w:rFonts w:ascii="Symbol" w:eastAsia="Symbol" w:hAnsi="Symbol" w:cs="Symbol"/>
        <w:b w:val="0"/>
        <w:i w:val="0"/>
        <w:strike w:val="0"/>
        <w:dstrike w:val="0"/>
        <w:color w:val="auto"/>
        <w:sz w:val="20"/>
        <w:vertAlign w:val="baseline"/>
      </w:rPr>
    </w:lvl>
    <w:lvl w:ilvl="4">
      <w:numFmt w:val="bullet"/>
      <w:lvlText w:val="o"/>
      <w:lvlJc w:val="left"/>
      <w:pPr>
        <w:ind w:left="3948" w:hanging="360"/>
      </w:pPr>
      <w:rPr>
        <w:rFonts w:ascii="Courier New" w:eastAsia="Courier New" w:hAnsi="Courier New" w:cs="Courier New"/>
        <w:b w:val="0"/>
        <w:i w:val="0"/>
        <w:strike w:val="0"/>
        <w:dstrike w:val="0"/>
        <w:color w:val="auto"/>
        <w:sz w:val="20"/>
        <w:vertAlign w:val="baseline"/>
      </w:rPr>
    </w:lvl>
    <w:lvl w:ilvl="5">
      <w:numFmt w:val="bullet"/>
      <w:lvlText w:val=""/>
      <w:lvlJc w:val="left"/>
      <w:pPr>
        <w:ind w:left="4668" w:hanging="360"/>
      </w:pPr>
      <w:rPr>
        <w:rFonts w:ascii="Wingdings" w:eastAsia="Wingdings" w:hAnsi="Wingdings" w:cs="Wingdings"/>
        <w:b w:val="0"/>
        <w:i w:val="0"/>
        <w:strike w:val="0"/>
        <w:dstrike w:val="0"/>
        <w:color w:val="auto"/>
        <w:sz w:val="20"/>
        <w:vertAlign w:val="baseline"/>
      </w:rPr>
    </w:lvl>
    <w:lvl w:ilvl="6">
      <w:numFmt w:val="bullet"/>
      <w:lvlText w:val=""/>
      <w:lvlJc w:val="left"/>
      <w:pPr>
        <w:ind w:left="5388" w:hanging="360"/>
      </w:pPr>
      <w:rPr>
        <w:rFonts w:ascii="Symbol" w:eastAsia="Symbol" w:hAnsi="Symbol" w:cs="Symbol"/>
        <w:b w:val="0"/>
        <w:i w:val="0"/>
        <w:strike w:val="0"/>
        <w:dstrike w:val="0"/>
        <w:color w:val="auto"/>
        <w:sz w:val="20"/>
        <w:vertAlign w:val="baseline"/>
      </w:rPr>
    </w:lvl>
    <w:lvl w:ilvl="7">
      <w:numFmt w:val="bullet"/>
      <w:lvlText w:val="o"/>
      <w:lvlJc w:val="left"/>
      <w:pPr>
        <w:ind w:left="6108" w:hanging="360"/>
      </w:pPr>
      <w:rPr>
        <w:rFonts w:ascii="Courier New" w:eastAsia="Courier New" w:hAnsi="Courier New" w:cs="Courier New"/>
        <w:b w:val="0"/>
        <w:i w:val="0"/>
        <w:strike w:val="0"/>
        <w:dstrike w:val="0"/>
        <w:color w:val="auto"/>
        <w:sz w:val="20"/>
        <w:vertAlign w:val="baseline"/>
      </w:rPr>
    </w:lvl>
    <w:lvl w:ilvl="8">
      <w:numFmt w:val="bullet"/>
      <w:lvlText w:val=""/>
      <w:lvlJc w:val="left"/>
      <w:pPr>
        <w:ind w:left="6828" w:hanging="360"/>
      </w:pPr>
      <w:rPr>
        <w:rFonts w:ascii="Wingdings" w:eastAsia="Wingdings" w:hAnsi="Wingdings" w:cs="Wingdings"/>
        <w:b w:val="0"/>
        <w:i w:val="0"/>
        <w:strike w:val="0"/>
        <w:dstrike w:val="0"/>
        <w:color w:val="auto"/>
        <w:sz w:val="20"/>
        <w:vertAlign w:val="baseline"/>
      </w:rPr>
    </w:lvl>
  </w:abstractNum>
  <w:abstractNum w:abstractNumId="10" w15:restartNumberingAfterBreak="0">
    <w:nsid w:val="66AE6325"/>
    <w:multiLevelType w:val="hybridMultilevel"/>
    <w:tmpl w:val="B32AC02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6BA55C5D"/>
    <w:multiLevelType w:val="hybridMultilevel"/>
    <w:tmpl w:val="96B4057A"/>
    <w:lvl w:ilvl="0" w:tplc="545006EA">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E919AB"/>
    <w:multiLevelType w:val="hybridMultilevel"/>
    <w:tmpl w:val="94ECA7D8"/>
    <w:lvl w:ilvl="0" w:tplc="51209924">
      <w:start w:val="1"/>
      <w:numFmt w:val="bullet"/>
      <w:lvlText w:val="-"/>
      <w:lvlJc w:val="left"/>
      <w:pPr>
        <w:ind w:left="1440" w:hanging="360"/>
      </w:pPr>
      <w:rPr>
        <w:rFonts w:ascii="Verdana" w:eastAsia="Times New Roman" w:hAnsi="Verdana"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71CB36A5"/>
    <w:multiLevelType w:val="hybridMultilevel"/>
    <w:tmpl w:val="EC1EE368"/>
    <w:lvl w:ilvl="0" w:tplc="A1FA5F14">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3042F9"/>
    <w:multiLevelType w:val="hybridMultilevel"/>
    <w:tmpl w:val="049A00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9"/>
  </w:num>
  <w:num w:numId="5">
    <w:abstractNumId w:val="7"/>
  </w:num>
  <w:num w:numId="6">
    <w:abstractNumId w:val="12"/>
  </w:num>
  <w:num w:numId="7">
    <w:abstractNumId w:val="13"/>
  </w:num>
  <w:num w:numId="8">
    <w:abstractNumId w:val="5"/>
  </w:num>
  <w:num w:numId="9">
    <w:abstractNumId w:val="3"/>
  </w:num>
  <w:num w:numId="10">
    <w:abstractNumId w:val="2"/>
  </w:num>
  <w:num w:numId="11">
    <w:abstractNumId w:val="10"/>
  </w:num>
  <w:num w:numId="12">
    <w:abstractNumId w:val="0"/>
  </w:num>
  <w:num w:numId="13">
    <w:abstractNumId w:val="1"/>
  </w:num>
  <w:num w:numId="14">
    <w:abstractNumId w:val="11"/>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19"/>
    <w:rsid w:val="0003423E"/>
    <w:rsid w:val="000342E3"/>
    <w:rsid w:val="00043D2E"/>
    <w:rsid w:val="000517E1"/>
    <w:rsid w:val="00053271"/>
    <w:rsid w:val="000532B8"/>
    <w:rsid w:val="00053918"/>
    <w:rsid w:val="0005543A"/>
    <w:rsid w:val="00060E03"/>
    <w:rsid w:val="00066484"/>
    <w:rsid w:val="000746DA"/>
    <w:rsid w:val="0007582E"/>
    <w:rsid w:val="0008457F"/>
    <w:rsid w:val="00085BA7"/>
    <w:rsid w:val="00090C38"/>
    <w:rsid w:val="000A0EBD"/>
    <w:rsid w:val="000B1864"/>
    <w:rsid w:val="000B33DD"/>
    <w:rsid w:val="000C0E90"/>
    <w:rsid w:val="000D3943"/>
    <w:rsid w:val="000E637B"/>
    <w:rsid w:val="000E75AC"/>
    <w:rsid w:val="000F3A17"/>
    <w:rsid w:val="000F5264"/>
    <w:rsid w:val="001065A4"/>
    <w:rsid w:val="00113DAF"/>
    <w:rsid w:val="001212EE"/>
    <w:rsid w:val="00127A2B"/>
    <w:rsid w:val="001323C2"/>
    <w:rsid w:val="00137FCD"/>
    <w:rsid w:val="00144956"/>
    <w:rsid w:val="00153566"/>
    <w:rsid w:val="001541CF"/>
    <w:rsid w:val="00167644"/>
    <w:rsid w:val="00176FB3"/>
    <w:rsid w:val="00182226"/>
    <w:rsid w:val="00190D1C"/>
    <w:rsid w:val="001936DB"/>
    <w:rsid w:val="001A328E"/>
    <w:rsid w:val="001B1F52"/>
    <w:rsid w:val="001D2663"/>
    <w:rsid w:val="001D292C"/>
    <w:rsid w:val="001E3174"/>
    <w:rsid w:val="001E61AB"/>
    <w:rsid w:val="001E631E"/>
    <w:rsid w:val="001E7817"/>
    <w:rsid w:val="00210866"/>
    <w:rsid w:val="002159A4"/>
    <w:rsid w:val="0023164F"/>
    <w:rsid w:val="00232A55"/>
    <w:rsid w:val="002545AD"/>
    <w:rsid w:val="0026562A"/>
    <w:rsid w:val="00283A2E"/>
    <w:rsid w:val="00290023"/>
    <w:rsid w:val="00290DF6"/>
    <w:rsid w:val="00292DA5"/>
    <w:rsid w:val="00293689"/>
    <w:rsid w:val="0029527E"/>
    <w:rsid w:val="002A6EE3"/>
    <w:rsid w:val="002B229B"/>
    <w:rsid w:val="002B4C14"/>
    <w:rsid w:val="002C7B65"/>
    <w:rsid w:val="002D7354"/>
    <w:rsid w:val="002E4160"/>
    <w:rsid w:val="002F049C"/>
    <w:rsid w:val="002F569D"/>
    <w:rsid w:val="002F58B3"/>
    <w:rsid w:val="003027BD"/>
    <w:rsid w:val="00302E19"/>
    <w:rsid w:val="00316E44"/>
    <w:rsid w:val="003262D1"/>
    <w:rsid w:val="00330EC7"/>
    <w:rsid w:val="00330F45"/>
    <w:rsid w:val="00341082"/>
    <w:rsid w:val="003412E1"/>
    <w:rsid w:val="0034688F"/>
    <w:rsid w:val="00367156"/>
    <w:rsid w:val="0037011A"/>
    <w:rsid w:val="00371AAC"/>
    <w:rsid w:val="00373EAA"/>
    <w:rsid w:val="003751A6"/>
    <w:rsid w:val="00375C38"/>
    <w:rsid w:val="003865E8"/>
    <w:rsid w:val="003A5FBE"/>
    <w:rsid w:val="003A62A9"/>
    <w:rsid w:val="003A7EF7"/>
    <w:rsid w:val="003B0AB9"/>
    <w:rsid w:val="003B2FF5"/>
    <w:rsid w:val="003B7E49"/>
    <w:rsid w:val="003C0759"/>
    <w:rsid w:val="003D3EE8"/>
    <w:rsid w:val="003D797F"/>
    <w:rsid w:val="003E03DD"/>
    <w:rsid w:val="0040616F"/>
    <w:rsid w:val="00412FEE"/>
    <w:rsid w:val="00416B8D"/>
    <w:rsid w:val="004249F3"/>
    <w:rsid w:val="00426D47"/>
    <w:rsid w:val="004326EF"/>
    <w:rsid w:val="004363AB"/>
    <w:rsid w:val="00436406"/>
    <w:rsid w:val="00441AF2"/>
    <w:rsid w:val="00446991"/>
    <w:rsid w:val="004475EA"/>
    <w:rsid w:val="00451E99"/>
    <w:rsid w:val="0045303A"/>
    <w:rsid w:val="0045386C"/>
    <w:rsid w:val="00466F7E"/>
    <w:rsid w:val="004723BE"/>
    <w:rsid w:val="00477819"/>
    <w:rsid w:val="00480119"/>
    <w:rsid w:val="00481256"/>
    <w:rsid w:val="00486C32"/>
    <w:rsid w:val="004B13D5"/>
    <w:rsid w:val="004B1F34"/>
    <w:rsid w:val="004B3457"/>
    <w:rsid w:val="004C0C47"/>
    <w:rsid w:val="004C362D"/>
    <w:rsid w:val="004D3A50"/>
    <w:rsid w:val="004D6653"/>
    <w:rsid w:val="004E6A4A"/>
    <w:rsid w:val="004E7107"/>
    <w:rsid w:val="004F5462"/>
    <w:rsid w:val="004F7154"/>
    <w:rsid w:val="00503795"/>
    <w:rsid w:val="00515784"/>
    <w:rsid w:val="005331E5"/>
    <w:rsid w:val="005334E7"/>
    <w:rsid w:val="00533510"/>
    <w:rsid w:val="00541417"/>
    <w:rsid w:val="0054391C"/>
    <w:rsid w:val="00550C25"/>
    <w:rsid w:val="00566235"/>
    <w:rsid w:val="00570577"/>
    <w:rsid w:val="00570CA2"/>
    <w:rsid w:val="0057737C"/>
    <w:rsid w:val="0058289B"/>
    <w:rsid w:val="005900E7"/>
    <w:rsid w:val="00590C3F"/>
    <w:rsid w:val="0059447D"/>
    <w:rsid w:val="00594E83"/>
    <w:rsid w:val="00594F4F"/>
    <w:rsid w:val="005A3245"/>
    <w:rsid w:val="005B0A8C"/>
    <w:rsid w:val="005B0D29"/>
    <w:rsid w:val="005B2AE4"/>
    <w:rsid w:val="005B3379"/>
    <w:rsid w:val="005B3CDC"/>
    <w:rsid w:val="005B77E7"/>
    <w:rsid w:val="005C0302"/>
    <w:rsid w:val="005C1401"/>
    <w:rsid w:val="005C7ADF"/>
    <w:rsid w:val="005D0655"/>
    <w:rsid w:val="005D3D38"/>
    <w:rsid w:val="005E0003"/>
    <w:rsid w:val="005E01B0"/>
    <w:rsid w:val="005E0B16"/>
    <w:rsid w:val="005E2E0E"/>
    <w:rsid w:val="005E6645"/>
    <w:rsid w:val="005E7A4A"/>
    <w:rsid w:val="005F3CE2"/>
    <w:rsid w:val="00605661"/>
    <w:rsid w:val="006163B9"/>
    <w:rsid w:val="0061726A"/>
    <w:rsid w:val="00622B19"/>
    <w:rsid w:val="00624665"/>
    <w:rsid w:val="006248F4"/>
    <w:rsid w:val="0062797C"/>
    <w:rsid w:val="00631560"/>
    <w:rsid w:val="0063421D"/>
    <w:rsid w:val="00656F2C"/>
    <w:rsid w:val="00663731"/>
    <w:rsid w:val="0066379C"/>
    <w:rsid w:val="00680CDB"/>
    <w:rsid w:val="0068755C"/>
    <w:rsid w:val="006907DF"/>
    <w:rsid w:val="00697E7C"/>
    <w:rsid w:val="006A01FB"/>
    <w:rsid w:val="006A7EB2"/>
    <w:rsid w:val="006B4B3C"/>
    <w:rsid w:val="006B7C44"/>
    <w:rsid w:val="006C3F94"/>
    <w:rsid w:val="006C44F0"/>
    <w:rsid w:val="006C7DB2"/>
    <w:rsid w:val="006D0535"/>
    <w:rsid w:val="006F08BD"/>
    <w:rsid w:val="0070046F"/>
    <w:rsid w:val="0070259A"/>
    <w:rsid w:val="0070543D"/>
    <w:rsid w:val="00706FEA"/>
    <w:rsid w:val="007112F2"/>
    <w:rsid w:val="007113B4"/>
    <w:rsid w:val="00713322"/>
    <w:rsid w:val="0071687D"/>
    <w:rsid w:val="00720E54"/>
    <w:rsid w:val="00721FB5"/>
    <w:rsid w:val="00725D39"/>
    <w:rsid w:val="0074007F"/>
    <w:rsid w:val="00744AEB"/>
    <w:rsid w:val="00746A59"/>
    <w:rsid w:val="0075455B"/>
    <w:rsid w:val="007638A4"/>
    <w:rsid w:val="007665AA"/>
    <w:rsid w:val="0078051A"/>
    <w:rsid w:val="00781AAA"/>
    <w:rsid w:val="00785843"/>
    <w:rsid w:val="00794CAA"/>
    <w:rsid w:val="007A43D2"/>
    <w:rsid w:val="007B0F05"/>
    <w:rsid w:val="007B2399"/>
    <w:rsid w:val="007B53BB"/>
    <w:rsid w:val="007C1E46"/>
    <w:rsid w:val="007C4C30"/>
    <w:rsid w:val="007C6648"/>
    <w:rsid w:val="007D1387"/>
    <w:rsid w:val="007D4FC3"/>
    <w:rsid w:val="007D64FF"/>
    <w:rsid w:val="007F672E"/>
    <w:rsid w:val="0080109B"/>
    <w:rsid w:val="00804589"/>
    <w:rsid w:val="00805BEB"/>
    <w:rsid w:val="00806CCF"/>
    <w:rsid w:val="008137D0"/>
    <w:rsid w:val="00813B79"/>
    <w:rsid w:val="00814681"/>
    <w:rsid w:val="00814744"/>
    <w:rsid w:val="00820088"/>
    <w:rsid w:val="00821946"/>
    <w:rsid w:val="00823B82"/>
    <w:rsid w:val="00825638"/>
    <w:rsid w:val="008340D4"/>
    <w:rsid w:val="00840C1A"/>
    <w:rsid w:val="00842693"/>
    <w:rsid w:val="00845019"/>
    <w:rsid w:val="00856825"/>
    <w:rsid w:val="00856C6D"/>
    <w:rsid w:val="00866600"/>
    <w:rsid w:val="00867324"/>
    <w:rsid w:val="00884D91"/>
    <w:rsid w:val="008865A0"/>
    <w:rsid w:val="00891FE7"/>
    <w:rsid w:val="008A1147"/>
    <w:rsid w:val="008A1DB1"/>
    <w:rsid w:val="008A4A49"/>
    <w:rsid w:val="008C0A83"/>
    <w:rsid w:val="008C4C2D"/>
    <w:rsid w:val="008C680E"/>
    <w:rsid w:val="008D17D7"/>
    <w:rsid w:val="008D413B"/>
    <w:rsid w:val="008D73F5"/>
    <w:rsid w:val="008F5403"/>
    <w:rsid w:val="0090092D"/>
    <w:rsid w:val="00902095"/>
    <w:rsid w:val="00904A67"/>
    <w:rsid w:val="0090517F"/>
    <w:rsid w:val="009244CA"/>
    <w:rsid w:val="00925D99"/>
    <w:rsid w:val="0094147A"/>
    <w:rsid w:val="00941617"/>
    <w:rsid w:val="00941E36"/>
    <w:rsid w:val="00950AFA"/>
    <w:rsid w:val="00952C8D"/>
    <w:rsid w:val="00954043"/>
    <w:rsid w:val="009639CD"/>
    <w:rsid w:val="00975CF5"/>
    <w:rsid w:val="00981327"/>
    <w:rsid w:val="00996136"/>
    <w:rsid w:val="009963F2"/>
    <w:rsid w:val="009A4089"/>
    <w:rsid w:val="009B4BEC"/>
    <w:rsid w:val="009D1318"/>
    <w:rsid w:val="009D368F"/>
    <w:rsid w:val="009D614D"/>
    <w:rsid w:val="009D7B4B"/>
    <w:rsid w:val="009F0459"/>
    <w:rsid w:val="00A017C4"/>
    <w:rsid w:val="00A063D9"/>
    <w:rsid w:val="00A10C09"/>
    <w:rsid w:val="00A15634"/>
    <w:rsid w:val="00A165D8"/>
    <w:rsid w:val="00A21386"/>
    <w:rsid w:val="00A23426"/>
    <w:rsid w:val="00A44134"/>
    <w:rsid w:val="00A44194"/>
    <w:rsid w:val="00A54CAA"/>
    <w:rsid w:val="00A54DCD"/>
    <w:rsid w:val="00A632C7"/>
    <w:rsid w:val="00A65759"/>
    <w:rsid w:val="00A845A8"/>
    <w:rsid w:val="00A85B68"/>
    <w:rsid w:val="00A951AE"/>
    <w:rsid w:val="00AA700C"/>
    <w:rsid w:val="00AA793B"/>
    <w:rsid w:val="00AD50A2"/>
    <w:rsid w:val="00AF385D"/>
    <w:rsid w:val="00B00464"/>
    <w:rsid w:val="00B16FA8"/>
    <w:rsid w:val="00B35648"/>
    <w:rsid w:val="00B40730"/>
    <w:rsid w:val="00B42CE9"/>
    <w:rsid w:val="00B516F6"/>
    <w:rsid w:val="00B52C0C"/>
    <w:rsid w:val="00B533F9"/>
    <w:rsid w:val="00B57439"/>
    <w:rsid w:val="00B6563F"/>
    <w:rsid w:val="00B70DFE"/>
    <w:rsid w:val="00B754B2"/>
    <w:rsid w:val="00B8799C"/>
    <w:rsid w:val="00B94730"/>
    <w:rsid w:val="00BA5E0B"/>
    <w:rsid w:val="00BB71C1"/>
    <w:rsid w:val="00BC2AA8"/>
    <w:rsid w:val="00BC2F7B"/>
    <w:rsid w:val="00BC58FC"/>
    <w:rsid w:val="00BC7FA0"/>
    <w:rsid w:val="00BD44FA"/>
    <w:rsid w:val="00BD5FB5"/>
    <w:rsid w:val="00BE2A9E"/>
    <w:rsid w:val="00BF071A"/>
    <w:rsid w:val="00BF2C33"/>
    <w:rsid w:val="00BF307C"/>
    <w:rsid w:val="00BF39DA"/>
    <w:rsid w:val="00BF3B27"/>
    <w:rsid w:val="00BF4899"/>
    <w:rsid w:val="00BF7012"/>
    <w:rsid w:val="00C06D7E"/>
    <w:rsid w:val="00C26C53"/>
    <w:rsid w:val="00C43AC0"/>
    <w:rsid w:val="00C54B90"/>
    <w:rsid w:val="00C56167"/>
    <w:rsid w:val="00C56595"/>
    <w:rsid w:val="00C61A83"/>
    <w:rsid w:val="00C6342B"/>
    <w:rsid w:val="00C740A7"/>
    <w:rsid w:val="00C82F40"/>
    <w:rsid w:val="00C962E6"/>
    <w:rsid w:val="00C97948"/>
    <w:rsid w:val="00CA5DF7"/>
    <w:rsid w:val="00CC0DCF"/>
    <w:rsid w:val="00CE4F45"/>
    <w:rsid w:val="00CE52B4"/>
    <w:rsid w:val="00D013D8"/>
    <w:rsid w:val="00D106C7"/>
    <w:rsid w:val="00D15BA0"/>
    <w:rsid w:val="00D17941"/>
    <w:rsid w:val="00D22FE7"/>
    <w:rsid w:val="00D24D68"/>
    <w:rsid w:val="00D34842"/>
    <w:rsid w:val="00D40048"/>
    <w:rsid w:val="00D4225A"/>
    <w:rsid w:val="00D43B97"/>
    <w:rsid w:val="00D45D83"/>
    <w:rsid w:val="00D463D8"/>
    <w:rsid w:val="00D57B50"/>
    <w:rsid w:val="00D60519"/>
    <w:rsid w:val="00D61C24"/>
    <w:rsid w:val="00D75BB1"/>
    <w:rsid w:val="00D76004"/>
    <w:rsid w:val="00D7727E"/>
    <w:rsid w:val="00D9652F"/>
    <w:rsid w:val="00DA77A0"/>
    <w:rsid w:val="00DB122F"/>
    <w:rsid w:val="00DB21E4"/>
    <w:rsid w:val="00DE295B"/>
    <w:rsid w:val="00DF2FD7"/>
    <w:rsid w:val="00DF3E9F"/>
    <w:rsid w:val="00E10A4D"/>
    <w:rsid w:val="00E24962"/>
    <w:rsid w:val="00E27B0E"/>
    <w:rsid w:val="00E316AF"/>
    <w:rsid w:val="00E406DB"/>
    <w:rsid w:val="00E449E4"/>
    <w:rsid w:val="00E47B8C"/>
    <w:rsid w:val="00E55790"/>
    <w:rsid w:val="00E622D5"/>
    <w:rsid w:val="00E70759"/>
    <w:rsid w:val="00E776A7"/>
    <w:rsid w:val="00E8783D"/>
    <w:rsid w:val="00E97D3B"/>
    <w:rsid w:val="00EA061D"/>
    <w:rsid w:val="00EC0079"/>
    <w:rsid w:val="00EC6437"/>
    <w:rsid w:val="00EC68AD"/>
    <w:rsid w:val="00ED106F"/>
    <w:rsid w:val="00ED2BCF"/>
    <w:rsid w:val="00ED5A3D"/>
    <w:rsid w:val="00EE47D7"/>
    <w:rsid w:val="00EF0060"/>
    <w:rsid w:val="00EF2590"/>
    <w:rsid w:val="00F110E4"/>
    <w:rsid w:val="00F11F5D"/>
    <w:rsid w:val="00F16B35"/>
    <w:rsid w:val="00F25FB8"/>
    <w:rsid w:val="00F33B54"/>
    <w:rsid w:val="00F40473"/>
    <w:rsid w:val="00F523E6"/>
    <w:rsid w:val="00F54E28"/>
    <w:rsid w:val="00F5503A"/>
    <w:rsid w:val="00F570D1"/>
    <w:rsid w:val="00F57B4C"/>
    <w:rsid w:val="00F626E7"/>
    <w:rsid w:val="00F642B6"/>
    <w:rsid w:val="00F75F17"/>
    <w:rsid w:val="00F87F71"/>
    <w:rsid w:val="00F9744C"/>
    <w:rsid w:val="00FA152A"/>
    <w:rsid w:val="00FB0249"/>
    <w:rsid w:val="00FB1D06"/>
    <w:rsid w:val="00FB43DE"/>
    <w:rsid w:val="00FC37E4"/>
    <w:rsid w:val="00FC75F9"/>
    <w:rsid w:val="00FD0FA5"/>
    <w:rsid w:val="00FD1A9B"/>
    <w:rsid w:val="00FD39DA"/>
    <w:rsid w:val="00FD770A"/>
    <w:rsid w:val="00FD7A86"/>
    <w:rsid w:val="00FE016F"/>
    <w:rsid w:val="00FF5EC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DD19"/>
  <w15:docId w15:val="{1F1BB9B9-AAFA-467B-9557-98A3864E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4B3C"/>
    <w:pPr>
      <w:spacing w:after="0" w:line="240" w:lineRule="auto"/>
    </w:pPr>
  </w:style>
  <w:style w:type="paragraph" w:styleId="a4">
    <w:name w:val="List Paragraph"/>
    <w:basedOn w:val="a"/>
    <w:uiPriority w:val="34"/>
    <w:qFormat/>
    <w:rsid w:val="00412FEE"/>
    <w:pPr>
      <w:ind w:left="720"/>
      <w:contextualSpacing/>
    </w:pPr>
  </w:style>
  <w:style w:type="paragraph" w:styleId="a5">
    <w:name w:val="header"/>
    <w:basedOn w:val="a"/>
    <w:link w:val="a6"/>
    <w:uiPriority w:val="99"/>
    <w:unhideWhenUsed/>
    <w:rsid w:val="004B1F34"/>
    <w:pPr>
      <w:tabs>
        <w:tab w:val="center" w:pos="4536"/>
        <w:tab w:val="right" w:pos="9072"/>
      </w:tabs>
      <w:spacing w:after="0" w:line="240" w:lineRule="auto"/>
    </w:pPr>
  </w:style>
  <w:style w:type="character" w:customStyle="1" w:styleId="a6">
    <w:name w:val="Горен колонтитул Знак"/>
    <w:basedOn w:val="a0"/>
    <w:link w:val="a5"/>
    <w:uiPriority w:val="99"/>
    <w:rsid w:val="004B1F34"/>
  </w:style>
  <w:style w:type="paragraph" w:styleId="a7">
    <w:name w:val="footer"/>
    <w:basedOn w:val="a"/>
    <w:link w:val="a8"/>
    <w:uiPriority w:val="99"/>
    <w:unhideWhenUsed/>
    <w:rsid w:val="004B1F34"/>
    <w:pPr>
      <w:tabs>
        <w:tab w:val="center" w:pos="4536"/>
        <w:tab w:val="right" w:pos="9072"/>
      </w:tabs>
      <w:spacing w:after="0" w:line="240" w:lineRule="auto"/>
    </w:pPr>
  </w:style>
  <w:style w:type="character" w:customStyle="1" w:styleId="a8">
    <w:name w:val="Долен колонтитул Знак"/>
    <w:basedOn w:val="a0"/>
    <w:link w:val="a7"/>
    <w:uiPriority w:val="99"/>
    <w:rsid w:val="004B1F34"/>
  </w:style>
  <w:style w:type="paragraph" w:styleId="a9">
    <w:name w:val="Balloon Text"/>
    <w:basedOn w:val="a"/>
    <w:link w:val="aa"/>
    <w:uiPriority w:val="99"/>
    <w:semiHidden/>
    <w:unhideWhenUsed/>
    <w:rsid w:val="00884D91"/>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884D91"/>
    <w:rPr>
      <w:rFonts w:ascii="Segoe UI" w:hAnsi="Segoe UI" w:cs="Segoe UI"/>
      <w:sz w:val="18"/>
      <w:szCs w:val="18"/>
    </w:rPr>
  </w:style>
  <w:style w:type="character" w:styleId="ab">
    <w:name w:val="Emphasis"/>
    <w:basedOn w:val="a0"/>
    <w:uiPriority w:val="20"/>
    <w:qFormat/>
    <w:rsid w:val="00975CF5"/>
    <w:rPr>
      <w:i/>
      <w:iCs/>
    </w:rPr>
  </w:style>
  <w:style w:type="character" w:styleId="ac">
    <w:name w:val="Hyperlink"/>
    <w:basedOn w:val="a0"/>
    <w:uiPriority w:val="99"/>
    <w:unhideWhenUsed/>
    <w:rsid w:val="00E406DB"/>
    <w:rPr>
      <w:color w:val="0000FF"/>
      <w:u w:val="single"/>
    </w:rPr>
  </w:style>
  <w:style w:type="character" w:customStyle="1" w:styleId="newdocreference">
    <w:name w:val="newdocreference"/>
    <w:basedOn w:val="a0"/>
    <w:rsid w:val="00E406DB"/>
  </w:style>
  <w:style w:type="paragraph" w:customStyle="1" w:styleId="1">
    <w:name w:val="Без разредка1"/>
    <w:uiPriority w:val="1"/>
    <w:qFormat/>
    <w:rsid w:val="00ED5A3D"/>
    <w:pPr>
      <w:spacing w:after="0" w:line="240" w:lineRule="auto"/>
    </w:pPr>
    <w:rPr>
      <w:rFonts w:ascii="Verdana" w:eastAsia="Calibri" w:hAnsi="Verdana" w:cs="Times New Roman"/>
      <w:sz w:val="20"/>
      <w:lang w:val="en-GB"/>
    </w:rPr>
  </w:style>
  <w:style w:type="paragraph" w:styleId="2">
    <w:name w:val="List 2"/>
    <w:basedOn w:val="a"/>
    <w:uiPriority w:val="99"/>
    <w:unhideWhenUsed/>
    <w:rsid w:val="00A10C09"/>
    <w:pPr>
      <w:ind w:left="566" w:hanging="283"/>
      <w:contextualSpacing/>
    </w:pPr>
  </w:style>
  <w:style w:type="paragraph" w:styleId="ad">
    <w:name w:val="Body Text"/>
    <w:basedOn w:val="a"/>
    <w:link w:val="ae"/>
    <w:uiPriority w:val="99"/>
    <w:semiHidden/>
    <w:unhideWhenUsed/>
    <w:rsid w:val="00A10C09"/>
    <w:pPr>
      <w:spacing w:after="120"/>
    </w:pPr>
  </w:style>
  <w:style w:type="character" w:customStyle="1" w:styleId="ae">
    <w:name w:val="Основен текст Знак"/>
    <w:basedOn w:val="a0"/>
    <w:link w:val="ad"/>
    <w:uiPriority w:val="99"/>
    <w:semiHidden/>
    <w:rsid w:val="00A10C09"/>
  </w:style>
  <w:style w:type="paragraph" w:styleId="af">
    <w:name w:val="Body Text First Indent"/>
    <w:basedOn w:val="ad"/>
    <w:link w:val="af0"/>
    <w:uiPriority w:val="99"/>
    <w:unhideWhenUsed/>
    <w:rsid w:val="00A10C09"/>
    <w:pPr>
      <w:spacing w:after="160"/>
      <w:ind w:firstLine="360"/>
    </w:pPr>
  </w:style>
  <w:style w:type="character" w:customStyle="1" w:styleId="af0">
    <w:name w:val="Основен текст отстъп първи ред Знак"/>
    <w:basedOn w:val="ae"/>
    <w:link w:val="af"/>
    <w:uiPriority w:val="99"/>
    <w:rsid w:val="00A10C09"/>
  </w:style>
  <w:style w:type="paragraph" w:customStyle="1" w:styleId="20">
    <w:name w:val="Без разредка2"/>
    <w:uiPriority w:val="1"/>
    <w:qFormat/>
    <w:rsid w:val="00BC2F7B"/>
    <w:pPr>
      <w:spacing w:after="0" w:line="240" w:lineRule="auto"/>
    </w:pPr>
    <w:rPr>
      <w:rFonts w:ascii="Verdana" w:eastAsia="Calibri" w:hAnsi="Verdana" w:cs="Times New Roman"/>
      <w:sz w:val="20"/>
      <w:lang w:val="en-GB"/>
    </w:rPr>
  </w:style>
  <w:style w:type="paragraph" w:customStyle="1" w:styleId="Default">
    <w:name w:val="Default"/>
    <w:rsid w:val="00053271"/>
    <w:pPr>
      <w:autoSpaceDE w:val="0"/>
      <w:autoSpaceDN w:val="0"/>
      <w:adjustRightInd w:val="0"/>
      <w:spacing w:after="0" w:line="240" w:lineRule="auto"/>
    </w:pPr>
    <w:rPr>
      <w:rFonts w:ascii="Calibri" w:eastAsia="Calibri" w:hAnsi="Calibri" w:cs="Calibri"/>
      <w:color w:val="000000"/>
      <w:sz w:val="24"/>
      <w:szCs w:val="24"/>
      <w:lang w:eastAsia="bg-BG"/>
    </w:rPr>
  </w:style>
  <w:style w:type="paragraph" w:styleId="af1">
    <w:name w:val="Body Text Indent"/>
    <w:basedOn w:val="a"/>
    <w:link w:val="af2"/>
    <w:uiPriority w:val="99"/>
    <w:semiHidden/>
    <w:unhideWhenUsed/>
    <w:rsid w:val="00954043"/>
    <w:pPr>
      <w:spacing w:after="120"/>
      <w:ind w:left="283"/>
    </w:pPr>
  </w:style>
  <w:style w:type="character" w:customStyle="1" w:styleId="af2">
    <w:name w:val="Основен текст с отстъп Знак"/>
    <w:basedOn w:val="a0"/>
    <w:link w:val="af1"/>
    <w:uiPriority w:val="99"/>
    <w:semiHidden/>
    <w:rsid w:val="00954043"/>
  </w:style>
  <w:style w:type="paragraph" w:styleId="af3">
    <w:name w:val="Plain Text"/>
    <w:basedOn w:val="a"/>
    <w:link w:val="af4"/>
    <w:uiPriority w:val="99"/>
    <w:semiHidden/>
    <w:unhideWhenUsed/>
    <w:rsid w:val="002E4160"/>
    <w:pPr>
      <w:spacing w:after="0" w:line="240" w:lineRule="auto"/>
    </w:pPr>
    <w:rPr>
      <w:rFonts w:ascii="Calibri" w:hAnsi="Calibri"/>
      <w:szCs w:val="21"/>
    </w:rPr>
  </w:style>
  <w:style w:type="character" w:customStyle="1" w:styleId="af4">
    <w:name w:val="Обикновен текст Знак"/>
    <w:basedOn w:val="a0"/>
    <w:link w:val="af3"/>
    <w:uiPriority w:val="99"/>
    <w:semiHidden/>
    <w:rsid w:val="002E4160"/>
    <w:rPr>
      <w:rFonts w:ascii="Calibri" w:hAnsi="Calibri"/>
      <w:szCs w:val="21"/>
    </w:rPr>
  </w:style>
  <w:style w:type="character" w:customStyle="1" w:styleId="markedcontent">
    <w:name w:val="markedcontent"/>
    <w:basedOn w:val="a0"/>
    <w:rsid w:val="00F523E6"/>
  </w:style>
  <w:style w:type="paragraph" w:styleId="af5">
    <w:name w:val="Normal (Web)"/>
    <w:basedOn w:val="a"/>
    <w:uiPriority w:val="99"/>
    <w:semiHidden/>
    <w:unhideWhenUsed/>
    <w:rsid w:val="00F523E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3707">
      <w:bodyDiv w:val="1"/>
      <w:marLeft w:val="0"/>
      <w:marRight w:val="0"/>
      <w:marTop w:val="0"/>
      <w:marBottom w:val="0"/>
      <w:divBdr>
        <w:top w:val="none" w:sz="0" w:space="0" w:color="auto"/>
        <w:left w:val="none" w:sz="0" w:space="0" w:color="auto"/>
        <w:bottom w:val="none" w:sz="0" w:space="0" w:color="auto"/>
        <w:right w:val="none" w:sz="0" w:space="0" w:color="auto"/>
      </w:divBdr>
    </w:div>
    <w:div w:id="97870316">
      <w:bodyDiv w:val="1"/>
      <w:marLeft w:val="0"/>
      <w:marRight w:val="0"/>
      <w:marTop w:val="0"/>
      <w:marBottom w:val="0"/>
      <w:divBdr>
        <w:top w:val="none" w:sz="0" w:space="0" w:color="auto"/>
        <w:left w:val="none" w:sz="0" w:space="0" w:color="auto"/>
        <w:bottom w:val="none" w:sz="0" w:space="0" w:color="auto"/>
        <w:right w:val="none" w:sz="0" w:space="0" w:color="auto"/>
      </w:divBdr>
    </w:div>
    <w:div w:id="315457423">
      <w:bodyDiv w:val="1"/>
      <w:marLeft w:val="0"/>
      <w:marRight w:val="0"/>
      <w:marTop w:val="0"/>
      <w:marBottom w:val="0"/>
      <w:divBdr>
        <w:top w:val="none" w:sz="0" w:space="0" w:color="auto"/>
        <w:left w:val="none" w:sz="0" w:space="0" w:color="auto"/>
        <w:bottom w:val="none" w:sz="0" w:space="0" w:color="auto"/>
        <w:right w:val="none" w:sz="0" w:space="0" w:color="auto"/>
      </w:divBdr>
    </w:div>
    <w:div w:id="451680523">
      <w:bodyDiv w:val="1"/>
      <w:marLeft w:val="0"/>
      <w:marRight w:val="0"/>
      <w:marTop w:val="0"/>
      <w:marBottom w:val="0"/>
      <w:divBdr>
        <w:top w:val="none" w:sz="0" w:space="0" w:color="auto"/>
        <w:left w:val="none" w:sz="0" w:space="0" w:color="auto"/>
        <w:bottom w:val="none" w:sz="0" w:space="0" w:color="auto"/>
        <w:right w:val="none" w:sz="0" w:space="0" w:color="auto"/>
      </w:divBdr>
    </w:div>
    <w:div w:id="683627579">
      <w:bodyDiv w:val="1"/>
      <w:marLeft w:val="0"/>
      <w:marRight w:val="0"/>
      <w:marTop w:val="0"/>
      <w:marBottom w:val="0"/>
      <w:divBdr>
        <w:top w:val="none" w:sz="0" w:space="0" w:color="auto"/>
        <w:left w:val="none" w:sz="0" w:space="0" w:color="auto"/>
        <w:bottom w:val="none" w:sz="0" w:space="0" w:color="auto"/>
        <w:right w:val="none" w:sz="0" w:space="0" w:color="auto"/>
      </w:divBdr>
    </w:div>
    <w:div w:id="803934388">
      <w:bodyDiv w:val="1"/>
      <w:marLeft w:val="0"/>
      <w:marRight w:val="0"/>
      <w:marTop w:val="0"/>
      <w:marBottom w:val="0"/>
      <w:divBdr>
        <w:top w:val="none" w:sz="0" w:space="0" w:color="auto"/>
        <w:left w:val="none" w:sz="0" w:space="0" w:color="auto"/>
        <w:bottom w:val="none" w:sz="0" w:space="0" w:color="auto"/>
        <w:right w:val="none" w:sz="0" w:space="0" w:color="auto"/>
      </w:divBdr>
    </w:div>
    <w:div w:id="1568538733">
      <w:bodyDiv w:val="1"/>
      <w:marLeft w:val="0"/>
      <w:marRight w:val="0"/>
      <w:marTop w:val="0"/>
      <w:marBottom w:val="0"/>
      <w:divBdr>
        <w:top w:val="none" w:sz="0" w:space="0" w:color="auto"/>
        <w:left w:val="none" w:sz="0" w:space="0" w:color="auto"/>
        <w:bottom w:val="none" w:sz="0" w:space="0" w:color="auto"/>
        <w:right w:val="none" w:sz="0" w:space="0" w:color="auto"/>
      </w:divBdr>
    </w:div>
    <w:div w:id="1575624284">
      <w:bodyDiv w:val="1"/>
      <w:marLeft w:val="0"/>
      <w:marRight w:val="0"/>
      <w:marTop w:val="0"/>
      <w:marBottom w:val="0"/>
      <w:divBdr>
        <w:top w:val="none" w:sz="0" w:space="0" w:color="auto"/>
        <w:left w:val="none" w:sz="0" w:space="0" w:color="auto"/>
        <w:bottom w:val="none" w:sz="0" w:space="0" w:color="auto"/>
        <w:right w:val="none" w:sz="0" w:space="0" w:color="auto"/>
      </w:divBdr>
    </w:div>
    <w:div w:id="18286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government.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data.government.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B1EC3-FE59-4080-940F-F8C5C657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44</Pages>
  <Words>12617</Words>
  <Characters>71919</Characters>
  <Application>Microsoft Office Word</Application>
  <DocSecurity>0</DocSecurity>
  <Lines>599</Lines>
  <Paragraphs>168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 Kartalov</dc:creator>
  <cp:keywords/>
  <dc:description/>
  <cp:lastModifiedBy>Svetlan Kartalov</cp:lastModifiedBy>
  <cp:revision>9</cp:revision>
  <cp:lastPrinted>2019-02-27T14:02:00Z</cp:lastPrinted>
  <dcterms:created xsi:type="dcterms:W3CDTF">2025-02-19T09:21:00Z</dcterms:created>
  <dcterms:modified xsi:type="dcterms:W3CDTF">2025-02-26T11:15:00Z</dcterms:modified>
</cp:coreProperties>
</file>